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DEVASPER UDAYCHANDRA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6608 N. WESTERN AVE, SUITE 466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NICHOLS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Stardust 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SDST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85,232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0.1424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81,506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 one common share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Sale of shares to cover tax withholding obligation incurred upon vesting and settlement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received 98,948 RSUs in connection with the closing of the business combination, which vest quarterly over a 3-year term, commencing July 8,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Udaychandra Devasper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422" TargetMode="External"/><Relationship Id="rId5" Type="http://schemas.openxmlformats.org/officeDocument/2006/relationships/hyperlink" Target="http://www.sec.gov/cgi-bin/browse-edgar?action=getcompany&amp;CIK=00018319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3500</Characters>
  <CharactersWithSpaces>4058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