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922"/>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3785"/>
        <w:gridCol w:w="60"/>
        <w:gridCol w:w="92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15 E. Putnam Ave, </w:t>
            </w:r>
            <w:bookmarkStart w:id="9" w:name="xdx_90A_edei--EntityAddressAddressLine2_"/>
            <w:bookmarkEnd w:id="9"/>
            <w:r>
              <w:rPr>
                <w:rFonts w:ascii="Times New Roman;Times;Serif" w:hAnsi="Times New Roman;Times;Serif"/>
                <w:b/>
                <w:i w:val="false"/>
                <w:caps w:val="false"/>
                <w:smallCaps w:val="false"/>
                <w:sz w:val="20"/>
              </w:rPr>
              <w:t xml:space="preserve">Suite 378, </w:t>
            </w:r>
            <w:bookmarkStart w:id="10" w:name="xdx_901_edei--EntityAddressCityOrTown_c2"/>
            <w:bookmarkEnd w:id="10"/>
            <w:r>
              <w:rPr>
                <w:rFonts w:ascii="Times New Roman;Times;Serif" w:hAnsi="Times New Roman;Times;Serif"/>
                <w:b/>
                <w:i w:val="false"/>
                <w:caps w:val="false"/>
                <w:smallCaps w:val="false"/>
                <w:sz w:val="20"/>
              </w:rPr>
              <w:t xml:space="preserve">Greenwich, </w:t>
            </w:r>
            <w:bookmarkStart w:id="11" w:name="xdx_90A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06830</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5_edei--CityAreaCode_c20260922__20"/>
      <w:bookmarkEnd w:id="13"/>
      <w:r>
        <w:rPr>
          <w:rFonts w:ascii="Times New Roman;Times;Serif" w:hAnsi="Times New Roman;Times;Serif"/>
          <w:b/>
          <w:i w:val="false"/>
          <w:caps w:val="false"/>
          <w:smallCaps w:val="false"/>
          <w:sz w:val="20"/>
        </w:rPr>
        <w:t xml:space="preserve">(800) </w:t>
      </w:r>
      <w:bookmarkStart w:id="14" w:name="xdx_900_edei--LocalPhoneNumber_c20260922"/>
      <w:bookmarkEnd w:id="14"/>
      <w:r>
        <w:rPr>
          <w:rFonts w:ascii="Times New Roman;Times;Serif" w:hAnsi="Times New Roman;Times;Serif"/>
          <w:b/>
          <w:i w:val="false"/>
          <w:caps w:val="false"/>
          <w:smallCaps w:val="false"/>
          <w:sz w:val="20"/>
        </w:rPr>
        <w:t>742-3095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4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1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922"/>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922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0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0922"/>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922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0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4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Events.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Stardust Power Inc. (the “Company”) filed the Amendment No.2 (the “Amendment No. 2”) to the Prospectus Supplement (as defined below) to update the maximum number of shares of the Company’s common stock (the “Placement Shares”) issuable pursuant to the At Market Issuance Sales Agreement between the Company and B. Riley Securities, Inc., dated May 8, 2026 (the “Sales Agreement”), to up to an additional aggregate of $6,076,872 of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and sale of the Placement Shares by the Company under the Sales Agreement will be made pursuant to the Company’s registration statement on Form S-3 (File No. 333-294938) filed with the Securities and Exchange Commission on April 9, 2026, and declared effective on April 16, 2026, as supplemented by the prospectus supplement, dated as of May 8, 2026 and as amended by Amendment No. 1, dated September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Thompson Hine LLP relating to the Placement Shares is filed as Exhibit 5.1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shall not constitute an offer to sell or a solicitation of an offer to buy any shares of common stock in any state or jurisdiction in which such an offer, solicitation, or sale would be unlawful prior to registration or qualification under the securities laws of any such state or other jurisdiction.</w:t>
      </w:r>
    </w:p>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75"/>
        <w:gridCol w:w="2885"/>
      </w:tblGrid>
      <w:tr>
        <w:trPr/>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8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shd w:fill="FFFFFF" w:val="clear"/>
        <w:tblLayout w:type="fixed"/>
        <w:tblCellMar>
          <w:top w:w="0" w:type="dxa"/>
          <w:left w:w="0" w:type="dxa"/>
          <w:bottom w:w="28" w:type="dxa"/>
          <w:right w:w="0" w:type="dxa"/>
        </w:tblCellMar>
      </w:tblPr>
      <w:tblGrid>
        <w:gridCol w:w="1340"/>
        <w:gridCol w:w="60"/>
        <w:gridCol w:w="7385"/>
      </w:tblGrid>
      <w:tr>
        <w:trPr/>
        <w:tc>
          <w:tcPr>
            <w:tcW w:w="13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134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Thompson Hine LLP.</w:t>
              </w:r>
            </w:hyperlink>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shd w:fill="FFFFFF" w:val="clear"/>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Thompson Hine LLP (included in Exhibit 5.1).</w:t>
              </w:r>
            </w:hyperlink>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35"/>
        <w:gridCol w:w="216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7" w:name="ex5-1.htm"/>
      <w:bookmarkStart w:id="28" w:name="ksex5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29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3055" cy="29273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E. Putnam Ave, Suite 378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CT 06830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Stardust Power Inc.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Stardust Power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with respect to certain matters in connection with the offering by the Company of $6,076,872 of shares of the Company’s common stock,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the Registration Statement on Form S-3 (File No. 333-294938)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originally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on April 6, 2026, and declared effective by the Commission on April 16, 2026, which includes the base prospectus and the prospectus supplement dated May 8, 2026, the Amendment No. 1 to the prospectus supplement dated September 17, 2026, and the Amendment No. 2 to the prospectus supplement dated September 22, 2026, filed with the Commission pursuant to Rule 424(b) promulgated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to be sold by the Company in accordance with the At Market Issuance Sales Agreement dated May 8, 2026, by and between the Company and B. Riley Securities, Inc.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as described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examined and are familiar with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as amended and Bylaws of the Company, through the date hereof (the “</w:t>
            </w:r>
            <w:r>
              <w:rPr>
                <w:rFonts w:ascii="Times New Roman;Times;Serif" w:hAnsi="Times New Roman;Times;Serif"/>
                <w:b/>
                <w:i/>
                <w:caps w:val="false"/>
                <w:smallCaps w:val="false"/>
                <w:sz w:val="20"/>
              </w:rPr>
              <w:t xml:space="preserve">Certificate of Incorporation” </w:t>
            </w:r>
            <w:r>
              <w:rPr>
                <w:rFonts w:ascii="Times New Roman;Times;Serif" w:hAnsi="Times New Roman;Times;Serif"/>
                <w:b w:val="false"/>
                <w:i w:val="false"/>
                <w:caps w:val="false"/>
                <w:smallCaps w:val="false"/>
                <w:sz w:val="20"/>
              </w:rPr>
              <w:t>and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respectively).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records, instruments, documents, and certificates as we have deemed advisable in order to render such opinion.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w:t>
      </w:r>
    </w:p>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of all signatures.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capacity of all natural persons.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authenticity of all documents submitted to us as originals.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conformity to original documents of all documents submitted to us as copies.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76250"/>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22,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542925"/>
                    </a:xfrm>
                    <a:prstGeom prst="rect">
                      <a:avLst/>
                    </a:prstGeom>
                  </pic:spPr>
                </pic:pic>
              </a:graphicData>
            </a:graphic>
          </wp:inline>
        </w:drawing>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assumptions, limitations and qualifications stated herein, we are of the opinion that the Shares to be issued and sold by the Company have been duly authorized for issuance and, when the Shares are issued and paid for in accordance with the terms and conditions of the Sales Agreement,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General Corporation Laws of the State of Delaware and laws of the State of New York, in each case as currently in effect (collectively, “</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and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Act. In giving such consent, we do not hereby admit that we are in the category of persons whose consent is required under Section 7 of the Act or the rules and regulations of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Thompson Hine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Thompson Hine LLP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1272</Words>
  <Characters>6624</Characters>
  <CharactersWithSpaces>7904</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