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6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Section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June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2495"/>
        <w:gridCol w:w="60"/>
        <w:gridCol w:w="110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B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C_edei--EntityFileNumber_c20260602"/>
            <w:bookmarkEnd w:id="6"/>
            <w:r>
              <w:rPr>
                <w:rFonts w:ascii="Times New Roman;Times;Serif" w:hAnsi="Times New Roman;Times;Serif"/>
                <w:b w:val="false"/>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1_edei--EntityTaxIdentificationNum"/>
            <w:bookmarkEnd w:id="7"/>
            <w:r>
              <w:rPr>
                <w:rFonts w:ascii="Times New Roman;Times;Serif" w:hAnsi="Times New Roman;Times;Serif"/>
                <w:b w:val="false"/>
                <w:i w:val="false"/>
                <w:caps w:val="false"/>
                <w:smallCaps w:val="false"/>
                <w:sz w:val="20"/>
              </w:rPr>
              <w:t>99-3863616</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 xml:space="preserve">15 E. Putnam Ave, </w:t>
            </w:r>
            <w:bookmarkStart w:id="9" w:name="xdx_905_edei--EntityAddressAddressLine2_"/>
            <w:bookmarkEnd w:id="9"/>
            <w:r>
              <w:rPr>
                <w:rFonts w:ascii="Times New Roman;Times;Serif" w:hAnsi="Times New Roman;Times;Serif"/>
                <w:b w:val="false"/>
                <w:i w:val="false"/>
                <w:caps w:val="false"/>
                <w:smallCaps w:val="false"/>
                <w:sz w:val="20"/>
              </w:rPr>
              <w:t>Suite 378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val="false"/>
                <w:i w:val="false"/>
                <w:caps w:val="false"/>
                <w:smallCaps w:val="false"/>
                <w:sz w:val="20"/>
              </w:rPr>
              <w:t xml:space="preserve">Greenwich, </w:t>
            </w:r>
            <w:bookmarkStart w:id="11" w:name="xdx_90A_edei--EntityAddressStateOrProvin"/>
            <w:bookmarkEnd w:id="11"/>
            <w:r>
              <w:rPr>
                <w:rFonts w:ascii="Times New Roman;Times;Serif" w:hAnsi="Times New Roman;Times;Serif"/>
                <w:b w:val="false"/>
                <w:i w:val="false"/>
                <w:caps w:val="false"/>
                <w:smallCaps w:val="false"/>
                <w:sz w:val="20"/>
              </w:rPr>
              <w:t>CT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4_edei--EntityAddressPostalZipCode"/>
            <w:bookmarkEnd w:id="12"/>
            <w:r>
              <w:rPr>
                <w:rFonts w:ascii="Times New Roman;Times;Serif" w:hAnsi="Times New Roman;Times;Serif"/>
                <w:b w:val="false"/>
                <w:i w:val="false"/>
                <w:caps w:val="false"/>
                <w:smallCaps w:val="false"/>
                <w:sz w:val="20"/>
              </w:rPr>
              <w:t>06830</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5_edei--CityAreaCode_c20260602__20"/>
      <w:bookmarkEnd w:id="13"/>
      <w:r>
        <w:rPr>
          <w:rFonts w:ascii="Times New Roman;Times;Serif" w:hAnsi="Times New Roman;Times;Serif"/>
          <w:b w:val="false"/>
          <w:i w:val="false"/>
          <w:caps w:val="false"/>
          <w:smallCaps w:val="false"/>
          <w:sz w:val="20"/>
        </w:rPr>
        <w:t xml:space="preserve">(800) </w:t>
      </w:r>
      <w:bookmarkStart w:id="14" w:name="xdx_90A_edei--LocalPhoneNumber_c20260602"/>
      <w:bookmarkEnd w:id="14"/>
      <w:r>
        <w:rPr>
          <w:rFonts w:ascii="Times New Roman;Times;Serif" w:hAnsi="Times New Roman;Times;Serif"/>
          <w:b w:val="false"/>
          <w:i w:val="false"/>
          <w:caps w:val="false"/>
          <w:smallCaps w:val="false"/>
          <w:sz w:val="20"/>
        </w:rPr>
        <w:t>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D_edei--EntityInformationFormerLeg"/>
      <w:bookmarkEnd w:id="15"/>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5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SolicitingMaterial_c202606"/>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7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7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Security12bTitle_c20260602"/>
            <w:bookmarkEnd w:id="20"/>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TradingSymbol_c20260602__2"/>
            <w:bookmarkEnd w:id="21"/>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5_edei--SecurityExchangeName_c2026"/>
            <w:bookmarkEnd w:id="22"/>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Security12bTitle_c20260602"/>
            <w:bookmarkEnd w:id="23"/>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60602__2"/>
            <w:bookmarkEnd w:id="24"/>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5" w:name="xdx_90F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4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5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Stardust Power Inc. (the “Company”) held its 2026 Annual Meeting of Stockholders (the “Annual Meeting”). As of the close of business on April 6, 2026, the record date for the Annual Meeting, there were 9,990,130 shares of the Company’s common stock, par value $0.0001 per share (the “Common Stock”)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approved an amendment and restatement of the Company’s 2024 Equity Incentive Plan (as so amended, the “Plan”) to increase the number of shares available for issuance under the Plan by 2,600,000 shares and extend the Plan’s term to April 8, 2036.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Plan, please refer to the heading “Summary of the A&amp;R 2024 Plan” contained in Proposal 5 of the Company’s Definitive Proxy Statement on Schedule 14A filed with the Securities and Exchange Commission on April 21, 2026 (the “Proxy Statement”), which description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Plan and the summary contained in the Proxy Statement do not purport to be complete and are qualified in their entirety by reference to the full text of the Plan, a copy of which is filed as Exhibit 10.1 with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voted upon the following five proposals, each of which is described in more detail in the Proxy Statement. The final vote results for each proposal were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1: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each of the director nominees set forth below to serve a one-year term expiring at the 2027 Annual Meeting of Stockholders or until their successors are duly elected and qualified, with votes as follows:</w:t>
      </w:r>
    </w:p>
    <w:p>
      <w:pPr>
        <w:pStyle w:val="TextBody"/>
        <w:bidi w:val="0"/>
        <w:spacing w:before="0" w:after="0"/>
        <w:ind w:left="360" w:right="0" w:hanging="360"/>
        <w:jc w:val="both"/>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2000"/>
        <w:gridCol w:w="60"/>
        <w:gridCol w:w="845"/>
        <w:gridCol w:w="60"/>
        <w:gridCol w:w="1145"/>
        <w:gridCol w:w="60"/>
        <w:gridCol w:w="2060"/>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3,480,943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Anupam Agarwal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3,460,636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48,618</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Nangolo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3,482,531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Rankin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3,482,843</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Earl Cornett Sr.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3,475,340</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Sudhindra Kankanwadi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3,480,754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2: Ratification of Selection of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KNAV CPA LLP as the Company’s independent registered public accounting firm for the fiscal year ending December 31, 2026 was ratified by the stockholders, with votes as follows:</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860"/>
        <w:gridCol w:w="60"/>
        <w:gridCol w:w="890"/>
        <w:gridCol w:w="60"/>
        <w:gridCol w:w="1400"/>
        <w:gridCol w:w="60"/>
        <w:gridCol w:w="206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6,546,354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69,354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37,792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3: Approval of the Issuance of Shares of Common Stock in Accordance with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for purposes of complying with Nasdaq Listing Rule 5635, the issuance of shares of Common Stock to Lind Global Asset Management XIII LLC, with votes as follows:</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860"/>
        <w:gridCol w:w="60"/>
        <w:gridCol w:w="890"/>
        <w:gridCol w:w="60"/>
        <w:gridCol w:w="1400"/>
        <w:gridCol w:w="60"/>
        <w:gridCol w:w="206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3,311,967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190,554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4: Approval of an Amendment of the Company’s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did not approve the amendment of the Company’s Certificate of Incorporation to clarify the director removal provision, with votes as follows:</w:t>
      </w:r>
    </w:p>
    <w:p>
      <w:pPr>
        <w:pStyle w:val="TextBody"/>
        <w:bidi w:val="0"/>
        <w:spacing w:before="0" w:after="0"/>
        <w:ind w:left="360" w:right="0" w:hanging="360"/>
        <w:jc w:val="both"/>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860"/>
        <w:gridCol w:w="60"/>
        <w:gridCol w:w="890"/>
        <w:gridCol w:w="60"/>
        <w:gridCol w:w="1400"/>
        <w:gridCol w:w="60"/>
        <w:gridCol w:w="206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3,495,722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5: Approval of an Amendment and Restatement of the Company’s 2024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an amendment and restatement of the Company’s 2024 Equity Incentive Plan, with votes as follows:</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860"/>
        <w:gridCol w:w="60"/>
        <w:gridCol w:w="890"/>
        <w:gridCol w:w="60"/>
        <w:gridCol w:w="1400"/>
        <w:gridCol w:w="60"/>
        <w:gridCol w:w="206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3,251,765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252,333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3,144,246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Amended and Restated 2024 Equity Incentive Plan.</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55"/>
        <w:gridCol w:w="545"/>
        <w:gridCol w:w="19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3,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pBdr/>
        <w:bidi w:val="0"/>
        <w:spacing w:before="0" w:after="0"/>
        <w:ind w:left="0" w:right="0" w:hanging="0"/>
        <w:jc w:val="left"/>
        <w:rPr>
          <w:caps w:val="false"/>
          <w:smallCaps w:val="false"/>
        </w:rPr>
      </w:pPr>
      <w:bookmarkStart w:id="28" w:name="ex10-1.htm"/>
      <w:bookmarkStart w:id="29" w:name="ksex101"/>
      <w:bookmarkEnd w:id="28"/>
      <w:bookmarkEnd w:id="29"/>
      <w:r>
        <w:rPr>
          <w:caps w:val="false"/>
          <w:smallCaps w:val="false"/>
        </w:rPr>
        <w:t> </w:t>
      </w:r>
      <w:r>
        <w:br w:type="page"/>
      </w:r>
    </w:p>
    <w:p>
      <w:pPr>
        <w:pStyle w:val="TextBody"/>
        <w:pBdr/>
        <w:bidi w:val="0"/>
        <w:spacing w:before="0" w:after="0"/>
        <w:ind w:left="72"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pBdr/>
        <w:bidi w:val="0"/>
        <w:spacing w:before="0" w:after="0"/>
        <w:ind w:left="72" w:right="0" w:hanging="0"/>
        <w:jc w:val="center"/>
        <w:rPr>
          <w:caps w:val="false"/>
          <w:smallCaps w:val="false"/>
        </w:rPr>
      </w:pPr>
      <w:r>
        <w:rPr>
          <w:caps w:val="false"/>
          <w:smallCaps w:val="false"/>
        </w:rPr>
        <w:t> </w:t>
      </w:r>
    </w:p>
    <w:p>
      <w:pPr>
        <w:pStyle w:val="TextBody"/>
        <w:pBdr/>
        <w:bidi w:val="0"/>
        <w:spacing w:before="0" w:after="0"/>
        <w:ind w:left="7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Stardust Power Inc</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Purpose of this Plan</w:t>
      </w:r>
      <w:r>
        <w:rPr>
          <w:rFonts w:ascii="Times New Roman;Times;Serif" w:hAnsi="Times New Roman;Times;Serif"/>
          <w:b w:val="false"/>
          <w:i w:val="false"/>
          <w:caps w:val="false"/>
          <w:smallCaps w:val="false"/>
          <w:sz w:val="20"/>
        </w:rPr>
        <w:t>. The purpose of this Plan is to advance the interests of the Company’s shareholders by enhancing the ability of the Company Group to attract, retain, and motivate persons who make (or are expected to make) important contributions to the Company Group by providing such persons with incentive compensation and equity ownership opportunities and thereby better aligning the interests of such persons with those of the Company’s shareholders. This Plan permits the grant of Incentive Stock Options, Nonstatutory Share Options, Share Appreciation Rights, Restricted Shares, Restricted Share Units, Other Share or Cash Based Awards, and Dividend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means the Board or any of its Committees as will be administering this Plan, in accordance with Section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any applicable law, including the requirements relating to the administration of equity-based awards under corporate, securities, tax, and employment laws, and any share exchange or quotation system on which the Shares are listed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this Plan of Options, Share Appreciation Rights, Restricted Shares, Restricted Share Units, an Other Share or Cash Based Award, or a Dividend Equivalent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the written or electronic agreement, terms and conditions, contract, or other instrument or document setting forth the terms and provisions applicable to each Award granted under this Plan. The Award Agreement is subject to the terms and conditions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has the meaning given to such term in any written agreement between the Participant and any member of the Company Group defining such term and, in the absence of such agreement, such term means, with respect to a Participant, the occurrence of any of the following actions or events by such Participant: (i) the Participant’s commission of any felony or any crime involving fraud, dishonesty, or moral turpitude; (ii) the Participant’s commission of or attempted commission of, or participation in, a fraud or act of dishonesty against the Company Group; (iii) the Participant’s material violation of any contract or agreement between any member of the Company Group and the Participant or of any statutory duty owed to the Company Group; (iv) the Participant’s material failure to comply with the written polices or rules of the Company Group; (v) the Participant’s unauthorized use or disclosure of the Company Group’s confidential information or trade secrets; (vi) the Participant’s material failure or neglect to perform assigned job duties or services for the Company Group after receiving written notification of the failure; (vii) the Participant’s willful disregard of any material lawful written instruction from the Company Group; or (viii) the Participant’s willful misconduct or insubordination with respect to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as such term is used in Sections 13(d) and 14(d) of the Exchange Act (other than the Company, any trustee or other fiduciary holding securities under any employee benefit plan of the Company, or any company owned, or immediately after the transaction would be owned, directly or indirectly, by the shareholders of the Company in substantially the same proportions as their ownership of the combined voting power or economic interests of the Company, as applicable, as of immediately prior to such transaction), becoming the beneficial owner (as defined in Rule 13d-3 under the Exchange Act), directly or indirectly, of securities of the Company representing more than 50% of the combined voting power or economic interests of the Company’s then outstanding securities; provided that the provisions of this clause (i) are not intended to apply to or include as a Change in Control any transaction that is specifically excepted from the definition of Change in Control under clause (iii) below;</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any period of 12 months, individuals who at the beginning of such 12-month period constitute the Board, and any new director (other than a director designated by a person who has entered into an agreement with the Company to effect a transaction described in clause (i), (iii), or (iv) of this definition or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the Company’s shareholders was approved by a vote of at least a majority of the directors then still in office who either were directors at the beginning of such 12-month period or whose election or nomination for election was previously so approved, cease for any reason to constitute at least a majority of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merger or consolidation of the Company with any other corporation or other entity, other than a merger or consolidation that would result in the voting securities of the Company outstanding immediately prior thereto continuing to represent (either by remaining outstanding or by being converted into voting securities of the surviving entity or parent company thereof) more than 50% of (i) the combined voting power of the voting securities and (ii) the economic interests of the surviving entity or the ultimate parent company thereof (within the meaning of Section 424(e) of the Code), provided that a merger or consolidation effected to implement an internal recapitalization of the Company (or similar transaction) in which no “person” is or becomes the beneficial owner, directly or indirectly, of securities of the Company representing more than 50% of either the combined voting power of the Company’s then-outstanding voting securities or the then-outstanding economic interests shall not be considered a Change in Control;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complete winding up, liquidation, or dissolution of the Company or the consummation of a sale or disposition by the Company of all or substantially all of the Company’s assets in which any “person,” other than a person or persons who beneficially own, directly or indirectly, 50% or more of the combined voting power and economic interests of the outstanding voting securities of the Company immediately prior to the sale, acquires (or has acquired during the 12-month period ending on the most recent acquisition by such “person”) assets from the Company that have a total gross fair market value equal to 50% or more of the total gross fair market value of all of the assets of the Company as of immediately prior to such sale or disposition of the Company’s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Change in Control constitutes a payment event with respect to any Award (or any portion of an Award) that provides for the deferral of compensation that is subject to Code Section 409A, then, to the extent required to avoid the imposition of additional taxes under Code Section 409A, such transaction or event described in subsection (i), (ii), (iii), or (iv) above with respect to such Award (or portion thereof) will not be deemed a Change in Control unless the transaction qualifies as a “change in control event” within the meaning of Code Section 409A. 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 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Any reference to a section of the Code herein will be a reference to any successor or amended section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Code Section 409A</w:t>
      </w:r>
      <w:r>
        <w:rPr>
          <w:rFonts w:ascii="Times New Roman;Times;Serif" w:hAnsi="Times New Roman;Times;Serif"/>
          <w:b w:val="false"/>
          <w:i w:val="false"/>
          <w:caps w:val="false"/>
          <w:smallCaps w:val="false"/>
          <w:sz w:val="20"/>
        </w:rPr>
        <w:t>” shall mean Section 409A of the Code and the Department of Treasury regulations and other interpretive guidance issued thereunder, including, without limitation, any such regulations or other guidance that may be issued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the Compensation Committee of the Board, or another committee or subcommittee of the Board that may be comprised of one or more Directors and/or executive officers of the Company as appointed by the Board, to the extent permitted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Stardust Power Inc., a Delaware Corporation,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Company Group</w:t>
      </w:r>
      <w:r>
        <w:rPr>
          <w:rFonts w:ascii="Times New Roman;Times;Serif" w:hAnsi="Times New Roman;Times;Serif"/>
          <w:b w:val="false"/>
          <w:i w:val="false"/>
          <w:caps w:val="false"/>
          <w:smallCaps w:val="false"/>
          <w:sz w:val="20"/>
        </w:rPr>
        <w:t>” means the Company and its Parents and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consultant or advisor if: (i) the consultant or advisor renders bona fide services to the Company Group;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that the Participant is unable to engage in any substantial gainful activity by reason of any medically determinable physical or mental impairment that can be expected to result in death or that has lasted or can be expected to last for a continuous period of not less than 12 months in accordance with the definition of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Notwithstanding the foregoing, if “Disability” constitutes a payment event with respect to any Award (or any portion of an Award) that provides for the deferral of compensation that is subject to Code Section 409A, then, to the extent required to avoid the imposition of additional taxes under Code Section 409A, “Disability” shall mean a disability within the meaning of Code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Dividend Equivalent</w:t>
      </w:r>
      <w:r>
        <w:rPr>
          <w:rFonts w:ascii="Times New Roman;Times;Serif" w:hAnsi="Times New Roman;Times;Serif"/>
          <w:b w:val="false"/>
          <w:i w:val="false"/>
          <w:caps w:val="false"/>
          <w:smallCaps w:val="false"/>
          <w:sz w:val="20"/>
        </w:rPr>
        <w:t>” means a right to receive the equivalent value (in cash or Shares) of dividends paid on Shares, awarded under Section 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DRO</w:t>
      </w:r>
      <w:r>
        <w:rPr>
          <w:rFonts w:ascii="Times New Roman;Times;Serif" w:hAnsi="Times New Roman;Times;Serif"/>
          <w:b w:val="false"/>
          <w:i w:val="false"/>
          <w:caps w:val="false"/>
          <w:smallCaps w:val="false"/>
          <w:sz w:val="20"/>
        </w:rPr>
        <w:t>” means a “domestic relations order,” as defined by the Code or Title I of the Employee Retirement Income Security Act of 1974, as amended from time to time, or the rules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April 8, 2026, subject to approval of this Plan by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officer or employee (as determined in accordance with Code Section 3401(c) and the Treasury Regulations thereunder) of the Company or any Parent or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Equity Restructuring</w:t>
      </w:r>
      <w:r>
        <w:rPr>
          <w:rFonts w:ascii="Times New Roman;Times;Serif" w:hAnsi="Times New Roman;Times;Serif"/>
          <w:b w:val="false"/>
          <w:i w:val="false"/>
          <w:caps w:val="false"/>
          <w:smallCaps w:val="false"/>
          <w:sz w:val="20"/>
        </w:rPr>
        <w:t>” shall mean a nonreciprocal transaction between the Company and its shareholders, such as a share dividend, share split, spin-off, rights offering, or recapitalization through a large, nonrecurring cash dividend, that affects the number or kind of Shares (or other securities of the Company) or the share price of Shares (or other securities) and causes a change in the per-share value of the Shares underlying outstanding Awards.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the value of a Share determined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Shares are listed on any established stock or share exchange or national market system, or quoted or traded on any automated quotation system, including without limitation the Nasdaq Stock Market, then the Fair Market Value will be the closing sales price for a Share (or the closing bid, if no sales were reported) as quoted on such exchange or system on the trading day immediately preceding the date of determination, as reported in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or such other source as the Administrator deems reliable;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Shares are not listed on an established stock or share exchange or national market system, and not quoted or traded on an automated quotation system, but the Shares are regularly quoted by a recognized securities dealer, then the Fair Market Value will be the mean of the high bid and low asked prices for such date or, if no high bids and low asks were reported on such date, the high bid and low asked prices for a Share on the last preceding date such bids and asks were reported, as reported in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or such other source as the Administrator deems reliable;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Shares, the Fair Market Value will be determined in good faith by the Administrator.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for income tax reporting purposes under applicable law and for such other purposes as the Committee deems appropriate, including, without limitation, where Fair Market Value is used in reference to exercise, vesting, settlement, or payout of an Award, the Fair Market Value shall be determined by the Administrator in accordance with uniform and nondiscriminatory standards adopted by it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Greater Than 10% Shareholder</w:t>
      </w:r>
      <w:r>
        <w:rPr>
          <w:rFonts w:ascii="Times New Roman;Times;Serif" w:hAnsi="Times New Roman;Times;Serif"/>
          <w:b w:val="false"/>
          <w:i w:val="false"/>
          <w:caps w:val="false"/>
          <w:smallCaps w:val="false"/>
          <w:sz w:val="20"/>
        </w:rPr>
        <w:t>” shall mean an individual then owning (within the meaning of Code Section 424(d)) more than 10% of the total combined voting power of all classes of shares of the Company or any subsidiary corporation (as defined in Code Section 424(f)) or parent corporation (as defined in Code Section 424(e))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that by its terms qualifies and is otherwise intended to qualify as an incentive stock option within the meaning of Code Section 422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Nonstatutory Share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Non-Employee Director</w:t>
      </w:r>
      <w:r>
        <w:rPr>
          <w:rFonts w:ascii="Times New Roman;Times;Serif" w:hAnsi="Times New Roman;Times;Serif"/>
          <w:b w:val="false"/>
          <w:i w:val="false"/>
          <w:caps w:val="false"/>
          <w:smallCaps w:val="false"/>
          <w:sz w:val="20"/>
        </w:rPr>
        <w:t>” shall mean a Director of the Company who is not an Employee.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right to purchase Shares at a specified exercise price, granted under Section 6. An Option shall be either a Nonstatutory Share Option or an Incentive Stock Option, provided that Options granted to Non-Employee Directors and Consultants shall only be Nonstatutory Share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Other Share or Cash Based Award</w:t>
      </w:r>
      <w:r>
        <w:rPr>
          <w:rFonts w:ascii="Times New Roman;Times;Serif" w:hAnsi="Times New Roman;Times;Serif"/>
          <w:b w:val="false"/>
          <w:i w:val="false"/>
          <w:caps w:val="false"/>
          <w:smallCaps w:val="false"/>
          <w:sz w:val="20"/>
        </w:rPr>
        <w:t>” shall mean a cash payment, cash bonus award, share payment, share bonus award, performance award, or incentive award that is paid in cash, Shares, or a combination of both, awarded under Section 10, which may include, without limitation, deferred shares, deferred share units, performance awards, retainers, committee fees, and meeting-based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any entity (other than the Company) in an unbroken chain of entities ending with the Company if, at the time of determination, each of the entities other than the Company owns securities or interests possessing fifty percent (50%) or more of the total combined voting power of all classes of shares in one of the other entities in such chain.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Performance Criteria</w:t>
      </w:r>
      <w:r>
        <w:rPr>
          <w:rFonts w:ascii="Times New Roman;Times;Serif" w:hAnsi="Times New Roman;Times;Serif"/>
          <w:b w:val="false"/>
          <w:i w:val="false"/>
          <w:caps w:val="false"/>
          <w:smallCaps w:val="false"/>
          <w:sz w:val="20"/>
        </w:rPr>
        <w:t>” means the criteria (and adjustments) that the Administrator selects for an Award for purposes of establishing the Performance Goals for a Performance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Performance Goals</w:t>
      </w:r>
      <w:r>
        <w:rPr>
          <w:rFonts w:ascii="Times New Roman;Times;Serif" w:hAnsi="Times New Roman;Times;Serif"/>
          <w:b w:val="false"/>
          <w:i w:val="false"/>
          <w:caps w:val="false"/>
          <w:smallCaps w:val="false"/>
          <w:sz w:val="20"/>
        </w:rPr>
        <w:t>” shall mean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one or more periods of time, which may be of varying and overlapping durations, as the Administrator may select, over which the attainment of one or more Performance Goals will be measured for the purpose of determining a Participant’s right to, vesting of, and/or payment in respect of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Period of Restriction</w:t>
      </w:r>
      <w:r>
        <w:rPr>
          <w:rFonts w:ascii="Times New Roman;Times;Serif" w:hAnsi="Times New Roman;Times;Serif"/>
          <w:b w:val="false"/>
          <w:i w:val="false"/>
          <w:caps w:val="false"/>
          <w:smallCaps w:val="false"/>
          <w:sz w:val="20"/>
        </w:rPr>
        <w:t>” means the period during which the transfer of Restricted Shares is subject to restrictions and, therefore, the Restricted Shares are subject to a substantial risk of forfeiture. Such restrictions may be based on the passage of time, the achievement of levels of performance, or the occurrence of other events as determined by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Stardust Power, Inc. Amended and Restated 2024 Equity Incentive Plan,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Program</w:t>
      </w:r>
      <w:r>
        <w:rPr>
          <w:rFonts w:ascii="Times New Roman;Times;Serif" w:hAnsi="Times New Roman;Times;Serif"/>
          <w:b w:val="false"/>
          <w:i w:val="false"/>
          <w:caps w:val="false"/>
          <w:smallCaps w:val="false"/>
          <w:sz w:val="20"/>
        </w:rPr>
        <w:t>” means any program adopted by the Administrator pursuant to this Plan containing the terms and conditions intended to govern a specified type of Award granted under this Plan and pursuant to which such type of Award may be granted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Restricted Shares</w:t>
      </w:r>
      <w:r>
        <w:rPr>
          <w:rFonts w:ascii="Times New Roman;Times;Serif" w:hAnsi="Times New Roman;Times;Serif"/>
          <w:b w:val="false"/>
          <w:i w:val="false"/>
          <w:caps w:val="false"/>
          <w:smallCaps w:val="false"/>
          <w:sz w:val="20"/>
        </w:rPr>
        <w:t>” means Shares issued pursuant to Section 8 that are subject to certain restrictions and may be subject to risk of forfeiture or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Restricted Share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9. Each Restricted Share Unit represents an unfunded and unsecured obligation of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share of the Company’s common stock, with a par value of $0.00001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Share Appreciation Right</w:t>
      </w:r>
      <w:r>
        <w:rPr>
          <w:rFonts w:ascii="Times New Roman;Times;Serif" w:hAnsi="Times New Roman;Times;Serif"/>
          <w:b w:val="false"/>
          <w:i w:val="false"/>
          <w:caps w:val="false"/>
          <w:smallCaps w:val="false"/>
          <w:sz w:val="20"/>
        </w:rPr>
        <w:t>” means an Award, granted alone or in connection with an Option, that pursuant to Section 7 is designated as a Share Appreciation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entity (other than the Company)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Substitute Award</w:t>
      </w:r>
      <w:r>
        <w:rPr>
          <w:rFonts w:ascii="Times New Roman;Times;Serif" w:hAnsi="Times New Roman;Times;Serif"/>
          <w:b w:val="false"/>
          <w:i w:val="false"/>
          <w:caps w:val="false"/>
          <w:smallCaps w:val="false"/>
          <w:sz w:val="20"/>
        </w:rPr>
        <w:t>” means an Award granted under this Plan in connection with a corporate transaction, such as a merger, combination, consolidation, or acquisition of property or shares, in any case, upon the assumption of, or in substitution for, outstanding equity awards previously granted by another company or other entity other than the Company or any Parent or Subsidiary, provided that in no event shall the term “Substitute Award” be construed to refer to an award made in connection with the cancellation and repricing of an Option or Share Appreciation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means the date that the Participant ceases to be a Service Provider. The Administrator, in its sole discretion, shall determine the effect of all matters and questions relating to any Termination of Service for purposes of this Plan. For the avoidance of doubt, unless the Administrator determines otherwise, and subject to Section 29, the cessation of employee status but the continuation of the performance of services for the Company or a Parent or Subsidiary as a Director or Consultant, or vice versa, shall not be deemed a cessation of service that would constitute a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Shares Subject to this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Shares Subject to this Plan</w:t>
      </w:r>
      <w:r>
        <w:rPr>
          <w:rFonts w:ascii="Times New Roman;Times;Serif" w:hAnsi="Times New Roman;Times;Serif"/>
          <w:b w:val="false"/>
          <w:i w:val="false"/>
          <w:caps w:val="false"/>
          <w:smallCaps w:val="false"/>
          <w:sz w:val="20"/>
        </w:rPr>
        <w:t>. Subject to the provisions of Section 14, the maximum aggregate number of Shares that may be subject to Awards and sold under this Plan is 3,799,526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Share Pool</w:t>
      </w:r>
      <w:r>
        <w:rPr>
          <w:rFonts w:ascii="Times New Roman;Times;Serif" w:hAnsi="Times New Roman;Times;Serif"/>
          <w:b w:val="false"/>
          <w:i w:val="false"/>
          <w:caps w:val="false"/>
          <w:smallCaps w:val="false"/>
          <w:sz w:val="20"/>
        </w:rPr>
        <w:t>”). The Share Pool will be increased on the first day of each Company fiscal year during the term of the Plan, beginning January 1, 2027 and ending with a final increase on January 1, 2034, in an amount equal to 5% of the number of outstanding Shares on the last day of the immediately preceding fiscal year. Notwithstanding the foregoing, and subject to the provisions of Section 14, the maximum number of Shares that may be issued upon the exercise of Incentive Stock Options shall equal the Share Pool. The Shares may be authorized but unissued, or reacquired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Lapsed Awards</w:t>
      </w:r>
      <w:r>
        <w:rPr>
          <w:rFonts w:ascii="Times New Roman;Times;Serif" w:hAnsi="Times New Roman;Times;Serif"/>
          <w:b w:val="false"/>
          <w:i w:val="false"/>
          <w:caps w:val="false"/>
          <w:smallCaps w:val="false"/>
          <w:sz w:val="20"/>
        </w:rPr>
        <w:t>. If an Award expires or becomes unexercisable without having been exercised in full, or is surrendered pursuant to an Exchange Program, then the unpurchased Shares, or for Awards other than Options the forfeited or repurchased Shares, that were subject thereto will become available for future grant or sale under this Plan (unless this Plan has terminated). With respect to Share Appreciation Rights, only Shares actually issued pursuant to a Share Appreciation Right will cease to be available under this Plan; all remaining Shares under Share Appreciation Rights will remain available for future grant or sale under this Plan (unless this Plan has terminated). Shares that have actually been issued under this Plan under any Award will not be returned to this Plan and will not become available for future distribution under this Plan, provided that, if Shares issued pursuant to Awards of Restricted Shares or Restricted Share Units are repurchased by the Company or are forfeited to the Company due to the failure to vest, then such Shares will become available for future grant under this Plan. Shares used to pay the exercise price of an Award or to satisfy the tax withholding obligations related to an Award will become available for future grant or sale under this Plan. To the extent that an Award under this Plan is paid out in cash rather than Shares, such cash payment will not result in reducing the number of Shares available for issuance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 Pool has been adjusted to reflect the Company’s 1-for-10 reverse stock split on September 8, 2025 and is inclusive of (i) the automatic increases to the Share Pool on January 1, 2025 of 238,681 shares (adjusted to reflect the reverse stock split) and on January 1, 2026 of 493,478 shares and (ii) the additional 2,600,000 shares approved on the Effective Date.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Substitute Awards</w:t>
      </w:r>
      <w:r>
        <w:rPr>
          <w:rFonts w:ascii="Times New Roman;Times;Serif" w:hAnsi="Times New Roman;Times;Serif"/>
          <w:b w:val="false"/>
          <w:i w:val="false"/>
          <w:caps w:val="false"/>
          <w:smallCaps w:val="false"/>
          <w:sz w:val="20"/>
        </w:rPr>
        <w:t>. Substitute Awards may be granted on such terms as the Administrator deems appropriate, notwithstanding limitations on Awards in this Plan. Substitute Awards shall not reduce the Shares authorized for grant under this Plan, except as may be required by reason of Code Section 422, and Shares subject to such Substitute Awards shall not be added to the Shares available for Awards under this Plan. Additionally, in the event that a company 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shares of the entities party to such acquisition or combination) may be used for Awards under this Plan and shall not reduce the Shares authorized for grant under this Plan (and Shares subject to such Awards shall not be added to the Shares available for Awards under this Plan), provided that Awards using such available Shares shall (i) not be made after the date that awards or grants could have been made under the terms of the pre-existing plan, absent the acquisition or combination, and shall only be made to individuals who were not employed by or providing services to the Company or its Parents or Subsidiaries immediately prior to such acquisition or combination, and (ii) be made in respect of Incentive Stock Options only to the extent allowable under Code Section 422 and the Treasury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Administration of this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The Committee shall administer this Plan (except as otherwise permitted herein). To the extent required to comply with the provisions of Rule 16b-3 under the Exchange Act,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4(a). Notwithstanding the foregoing, (i) the Board shall conduct the general administration of this Plan with respect to Awards granted to Non-Employee Directors and, with respect to such Awards, the term “Administrator” as used in this Plan shall be deemed to refer to the Board, and (ii) the Board or Committee may delegate its authority hereunder to the extent permitted by Section 4(e).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Duties of the Administrator</w:t>
      </w:r>
      <w:r>
        <w:rPr>
          <w:rFonts w:ascii="Times New Roman;Times;Serif" w:hAnsi="Times New Roman;Times;Serif"/>
          <w:b w:val="false"/>
          <w:i w:val="false"/>
          <w:caps w:val="false"/>
          <w:smallCaps w:val="false"/>
          <w:sz w:val="20"/>
        </w:rPr>
        <w:t>. It shall be the duty of the Administrator to conduct the general administration of this Plan in accordance with its provisions. The Administrator shall have the power: to interpret this Plan and all Programs and Award Agreements; to adopt such rules for the administration, interpretation, and application of this Plan and any Program as are not inconsistent with this Plan or Applicable Law; to interpret, amend, or revoke any such rules; and to amend this Plan or any Program or Award Agreement, provided that the rights or obligations of the Participant holding such Award that is the subject of any such Program or Award Agreement are not materially and adversely affected by such amendment, unless the consent of the Participant is obtained or such amendment is otherwise permitted under Section 19 or Section 29. In its sole discretion, the Board may at any time and from time to time exercise any and all rights and duties of the Committee in its capacity as the Administrator under this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Powers of the Administrator</w:t>
      </w:r>
      <w:r>
        <w:rPr>
          <w:rFonts w:ascii="Times New Roman;Times;Serif" w:hAnsi="Times New Roman;Times;Serif"/>
          <w:b w:val="false"/>
          <w:i w:val="false"/>
          <w:caps w:val="false"/>
          <w:smallCaps w:val="false"/>
          <w:sz w:val="20"/>
        </w:rPr>
        <w:t>. Subject to the provisions of this Plan, including, in the case of the Committee, subject to the specific duties delegated by the Board to the Committee, and Applicable Law, the Administrator will have the authority,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type or types of Awards to be granted to each Service Provider (including, without limitation, any Awards granted in tandem with another Award granted pursuant to this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the number of Awards to be granted and the number of Shares to be covered by each Award granted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approve forms of Award Agreements for use under this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determine the terms and conditions, not inconsistent with the terms of this Plan, of any Award granted hereunder. Such terms and conditions include, but are not limited to, the exercise price, the time or times when Awards may be exercised or vest (which may be based on one or more Performance Criteria or the achievement of one or more Performance Goals),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institute and determine the terms and conditions of an Exchange Program;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determine whether, to what extent, and under what circumstances an Award may be settled, or the exercise price of an Award may be paid, in cash, Shares, other Awards, or other property, or an Award may be canceled, forfeited, or surrendered;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construe and interpret the terms of this Plan and Awards;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prescribe, amend, and rescind rules and regulations relating to this Plan, including rules and regulations relating to sub-plans established for the purpose of satisfying applicable foreign laws or for qualifying for favorable tax treatment under applicable foreign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modify or amend each Award (subject to Section 19), including but not limited to the discretionary authority to extend the post-termination exercisability period of Awards and to extend the maximum term of an Option (subject to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make all determinations in respect of adjustments and treatment of Awards as provided in Section 14;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allow Participants to satisfy withholding tax obligations in a manner prescribed in Section 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to authorize any person to execute on behalf of the Company any instrument required to effect the grant of an Award previously authorized by the Administrator;</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to allow a Participant to defer the receipt of the payment of cash or the delivery of Shares that otherwise would be due to such Participant under an Award;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to take all steps reasonably necessary to ensure that the Company Group complies with Applicable Law in connection with this Plan and any Award;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to make all other determinations deemed necessary or advisable for administering this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Delegation of Authority</w:t>
      </w:r>
      <w:r>
        <w:rPr>
          <w:rFonts w:ascii="Times New Roman;Times;Serif" w:hAnsi="Times New Roman;Times;Serif"/>
          <w:b w:val="false"/>
          <w:i w:val="false"/>
          <w:caps w:val="false"/>
          <w:smallCaps w:val="false"/>
          <w:sz w:val="20"/>
        </w:rPr>
        <w:t>. The Board or the Committee may from time to time delegate to a committee of one or more Directors or one or more officers of the Company the authority to grant or amend Awards or to take other administrative actions pursuant to this Section 4, provided that in no event shall an officer of the Company be delegated the authority to grant Awards to, or amend Awards held by, the following individuals: (i) individuals who are subject to Section 16 of the Exchange Act; or (ii) officers of the Company (or Directors) to whom authority to grant or amend Awards has been delegated hereunder; provided further that any delegation of administrative authority shall only be permitted to the extent that it is permissible under any Applicable Law. Any delegation hereunder shall be subject to the restrictions and limits that the Board or the Committee specifies at the time of such delegation, and the Board or the Committee, as applicable, may at any time rescind the authority so delegated or appoint a new delegatee. At all times, the delegatee appointed under this Section 4(e) shall serve in such capacity at the pleasure of the Board or the Committee, as applicable, and the Board or the Committee may abolish any committee at any time and re-vest in itself any previously delegated authority. Neither the Administrator nor any member or delegate thereof shall have any liability to any person (including any Participant) for any action taken or omitted to be taken or any determination made in good faith with respect to this Plan or any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Eligibility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Participation</w:t>
      </w:r>
      <w:r>
        <w:rPr>
          <w:rFonts w:ascii="Times New Roman;Times;Serif" w:hAnsi="Times New Roman;Times;Serif"/>
          <w:b w:val="false"/>
          <w:i w:val="false"/>
          <w:caps w:val="false"/>
          <w:smallCaps w:val="false"/>
          <w:sz w:val="20"/>
        </w:rPr>
        <w:t>. The Administrator may, from time to time, select from among all Service Providers those to whom an Award shall be granted and shall determine the nature and amount of each Award, which shall not be inconsistent with the requirements of this Plan or any Applicable Law as may apply to such Service Provider. No Service Provider or other person shall have any right to be granted an Award pursuant to this Plan and neither the Company nor the Administrator is obligated to treat Service Providers, Participants, or any other persons uniformly. Participation by each Participant in this Plan shall be voluntary and nothing in this Plan or any Program shall be construed as mandating that any Service Provider or other person shall participate in this Plan. Nonstatutory Share Options, Share Appreciation Rights, Restricted Shares, Restricted Share Units, and Other Share or Cash Based Awards may be granted to Service Providers. Incentive Stock Options may be granted only to employees of the Company or any “parent corporation” or “subsidiary corporation” (in each case, within the meaning of Section 424 of the Code) and who are US taxpayers. Nonstatutory Share Options and Share Appreciation Rights may not be granted to Service Providers who are subject to Code Section 409A unless the Shares underlying such Awards is treated as “service recipient stock” under Code Section 409A or unless such Awards otherwise comply with the requirements of Code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Limitations Applicable to Section 16 Persons</w:t>
      </w:r>
      <w:r>
        <w:rPr>
          <w:rFonts w:ascii="Times New Roman;Times;Serif" w:hAnsi="Times New Roman;Times;Serif"/>
          <w:b w:val="false"/>
          <w:i w:val="false"/>
          <w:caps w:val="false"/>
          <w:smallCaps w:val="false"/>
          <w:sz w:val="20"/>
        </w:rPr>
        <w:t>. Notwithstanding any other provision of this Plan,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this Plan and Awards granted or awarded hereunder shall be deemed amended to the extent necessary to conform to such applicable exemptive rule.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Foreign Holders</w:t>
      </w:r>
      <w:r>
        <w:rPr>
          <w:rFonts w:ascii="Times New Roman;Times;Serif" w:hAnsi="Times New Roman;Times;Serif"/>
          <w:b w:val="false"/>
          <w:i w:val="false"/>
          <w:caps w:val="false"/>
          <w:smallCaps w:val="false"/>
          <w:sz w:val="20"/>
        </w:rPr>
        <w:t>. Notwithstanding any provision of this Plan or applicable Program to the contrary, in order to comply with the laws in countries other than the United States in which the Company and its Parents and Subsidiaries operate or have Employees, Non-Employee Directors, or Consultants, or in order to comply with the requirements of any foreign securities exchange or other Applicable Law, the Administrator, in its sole discretion, shall have the power and authority to: (i) determine which Parents and Subsidiaries shall be covered by this Plan; (ii) determine which Service Providers outside the United States are eligible to participate in this Plan; (iii) modify the terms and conditions of any Award granted to Service Providers outside the United States to comply with Applicable Law (including, without limitation, applicable foreign laws or listing requirements of any foreign securities exchange); (iv) establish subplans and modify exercise procedures and other terms and procedures, to the extent such actions may be necessary or advisable; and (v) take any action, before or after an Award is made, that it deems advisable to obtain approval or comply with any necessary local governmental regulatory exemptions or approvals or listing requirements of any foreign securities exchange (including directing the applicable member of the Company Group operating in such jurisdiction to file any necessary reporting with, or make necessary submissions to, the local governmental authorities and to comply with any other obligation as may be applicable under the laws of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Non-Employee Director Award Limit</w:t>
      </w:r>
      <w:r>
        <w:rPr>
          <w:rFonts w:ascii="Times New Roman;Times;Serif" w:hAnsi="Times New Roman;Times;Serif"/>
          <w:b w:val="false"/>
          <w:i w:val="false"/>
          <w:caps w:val="false"/>
          <w:smallCaps w:val="false"/>
          <w:sz w:val="20"/>
        </w:rPr>
        <w:t>. Notwithstanding any provision to the contrary in this Plan, the sum of the grant date fair value of equity-based Awards (as determined in accordance with ASC 718 or successor provision but excluding the impact of estimated forfeitures related to service-based vesting provisions) granted under this Plan to an individual Non-Employee Director as compensation for services to the Board during any one Company fiscal year during the term of the Plan, taken together with any cash fees paid to such Non-Employee Director during such Company fiscal year in respect of the Non-Employee Director’s services as a member of the Board during such Company fiscal year, may not exceed $750,000.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Limit on Number of Shares Subject to Awards</w:t>
      </w:r>
      <w:r>
        <w:rPr>
          <w:rFonts w:ascii="Times New Roman;Times;Serif" w:hAnsi="Times New Roman;Times;Serif"/>
          <w:b w:val="false"/>
          <w:i w:val="false"/>
          <w:caps w:val="false"/>
          <w:smallCaps w:val="false"/>
          <w:sz w:val="20"/>
        </w:rPr>
        <w:t>. Notwithstanding any provision in this Plan to the contrary, and subject to Section 14, the maximum number of Shares with respect to one or more Awards that may be granted to any one Participant during any calendar year shall be 3,799,526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Share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Grant of Options</w:t>
      </w:r>
      <w:r>
        <w:rPr>
          <w:rFonts w:ascii="Times New Roman;Times;Serif" w:hAnsi="Times New Roman;Times;Serif"/>
          <w:b w:val="false"/>
          <w:i w:val="false"/>
          <w:caps w:val="false"/>
          <w:smallCaps w:val="false"/>
          <w:sz w:val="20"/>
        </w:rPr>
        <w:t>. Subject to the terms and provisions of this Plan, including any limitations in this Plan that apply to Incentive Stock Options, the Administrator, at any time, and from time to time, may grant Options in such amounts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limit has been adjusted to reflect the Company’s 1-for-10 reverse stock split on September 8,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Share Option. Notwithstanding such designation, to the extent that the aggregate Fair Market Value of the Shares with respect to which Incentive Stock Options are exercisable for the first time by the Participant during any calendar year (under all plans of the Company and any parent corporation or subsidiary corporation thereof (as defined in Sections 424(e) and 424(f) of the Code, respectively)) exceeds $100,000, such Options will be treated as Nonstatutory Share Options to the extent required by Code Section 422.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 Neither the Company nor the Administrator shall have any liability to a Participant or any other person (i) if an Option (or any part thereof) that is intended to qualify as an Incentive Stock Option fails to qualify as an Incentive Stock Option or (ii) for any action or omission by the Company or the Administrator that causes an Option not to qualify as an Incentive Stock Option, including, without limitation, the conversion of an Incentive Stock Option to a Nonstatutory Share Option or the grant of an Option intended as an Incentive Stock Option that fails to satisfy the requirements under the Code applicable to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Term of Option</w:t>
      </w:r>
      <w:r>
        <w:rPr>
          <w:rFonts w:ascii="Times New Roman;Times;Serif" w:hAnsi="Times New Roman;Times;Serif"/>
          <w:b w:val="false"/>
          <w:i w:val="false"/>
          <w:caps w:val="false"/>
          <w:smallCaps w:val="false"/>
          <w:sz w:val="20"/>
        </w:rPr>
        <w:t>. The term of each Option will be stated in the Award Agreement, provided that the term will be no more than ten years from the date of grant thereof. In the case of an Incentive Stock Option granted to a Greater Than 10% Shareholder, the term of the Incentive Stock Option will be five years from the date of grant or such shorter term as may be provided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per Share exercise price for the Shares to be issued pursuant to the exercise of an Option will be determined by the Administrator (which exercise price may be the Fair Market Value per Share, the par value per Share, or another amount), but, with respect to Incentive Stock Options, will be no less than 100% of the Fair Market Value per Share on the date of grant (and, if applicable, on the date that the Incentive Stock Option is modified, extended, or renewed for purposes of Section 424(h) of the Code). In addition, in the case of an Incentive Stock Option granted to a Greater Than 10% Shareholder, the per Share exercise price will be no less than 110% of the Fair Market Value per Share on the date of grant (and on the date that the Option is modified, extended, or renewed for purposes of Section 424(h) of the Code). Options that are a Substitute Award may be granted with a per Share exercise price of less than 100% of the Fair Market Value per Share on the date of grant, provided that the exercise price of any Substitute Award shall be determined in accordance with the applicable requirements of Code Section 424 and Code Section 409A. Other than pursuant to Sections 14(a) and 14(c), the Administrator shall not be permitted to (A) lower the per Share exercise price of an Option after it is granted, (B) cancel an Option when the per Share exercise price exceeds the Fair Market Value of the underlying Shares in exchange for cash or another Award (other than in connection with Substitute Awards), (C) cancel an outstanding Option in exchange for an Option with a per Share exercise price that is less than the per Share exercise price of the original Option, or (D) take any other action with respect to an Option that may be treated as a repricing pursuant to the applicable rules of the securities exchange on which any securities of the Company are then listed for trading, without approval of the Company’s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caps w:val="false"/>
          <w:smallCaps w:val="false"/>
          <w:sz w:val="20"/>
        </w:rPr>
        <w:t>Waiting Period and Exercise Dates</w:t>
      </w:r>
      <w:r>
        <w:rPr>
          <w:rFonts w:ascii="Times New Roman;Times;Serif" w:hAnsi="Times New Roman;Times;Serif"/>
          <w:b w:val="false"/>
          <w:i w:val="false"/>
          <w:caps w:val="false"/>
          <w:smallCaps w:val="false"/>
          <w:sz w:val="20"/>
        </w:rPr>
        <w:t>. At the time that an Option is granted, the Administrator will fix the period within which the Option may be exercised and will determine any conditions that must be satisfied before the Option may be exercised. Except as limited by the requirements of Section 6(d), Code Section 409A, or Code Section 422 and regulations and rulings thereunder, and without limiting the Company’s rights under Section 19, the Administrator may extend the term of any outstanding Option, and may extend the time period during which vested Options may be exercised, in connection with any Termination of Service of the Participant, and may amend, subject to Section 19, any other term or condition of such Option relating to such Termination of Service of the Participant or otherwise.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caps w:val="false"/>
          <w:smallCaps w:val="false"/>
          <w:sz w:val="20"/>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(B) check, (C)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(D) consideration received by the Company under a cashless exercise program (whether through a broker or otherwise) implemented by the Company in connection with this Plan, (E) a net exercise, (F) such other consideration and method of payment for the issuance of Shares to the extent permitted by Applicable Laws, or (G) any combination of the foregoing methods of payment. In making its determination as to the type of consideration to accept, the Administrator will consider if acceptance of such consideration may be reasonably expected to benefit the Company. Notwithstanding any other provision of this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Procedure for Exercise; Rights as a Shareholder.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Option granted hereunder will be exercisable according to the terms of this Plan and at such times and under such conditions as determined by the Administrator and set forth in the Award Agreement. An exercisable Option may be exercised in whole or in part, but may not be exercised for a fraction of a Share and the Administrator may require that, by the terms of the Option, a partial exercise must be with respect to a minimum number of Shares. Except as explicitly set forth in Section 3(b), exercising an Option in any manner will decrease the number of Shares thereafter available, both for purposes of this Plan and for sale under the Option, by the number of Shares as to which the Option is exercised.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Option will be deemed exercised when the Company receives: (i) notice of exercise (in such form as the Administrator may specify from time to time) from the person entitled to exercise the Option, which shall be signed or otherwise acknowledged electronically by the Participant or other person then entitled to exercise the Option or such portion thereof; (ii) full payment for the Shares with respect to which the Option is exercised (together with applicable tax withholding); (iii) such representations and documents as the Administrator, in its sole discretion, deems necessary or advisable to effect compliance with Applicable Law; and (iv) in the event that the Option shall be exercised pursuant to the terms of this Plan by any person or persons other than the Participant, appropriate proof of the right of such person or persons to exercise the Option, as determined in the sole discretion of the Administrator. The Administrator may provide in any Award Agreement for the automatic exercise of an Option upon such terms and conditions as established by the Administrator, provided that the Fair Market Value per Share is greater than the exercise price at the time of exercise. Full payment may consist of any consideration and method of payment authorized by the Administrator and permitted by the Award Agreement and this Plan. Shares issued upon exercise of an Option will be issued in the name of the Participant or, if requested by the Participant, in the name of the Participant and their spouse (or, to the extent applicable, to the person other than the Participant who is entitled to exercise the Option and who does so exercise the Option as permitted herein).</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During a Participant’s lifetime, an Incentive Stock Option may be exercised only by the Participant.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Until the Shares are issued (as evidenced by the appropriate entry on the books of the Company or of a duly authorized transfer agent of the Company), no right to vote or receive dividends or any other rights as a shareholder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caps w:val="false"/>
          <w:smallCaps w:val="false"/>
          <w:sz w:val="20"/>
        </w:rPr>
        <w:t>Termination of Service of Participant</w:t>
      </w:r>
      <w:r>
        <w:rPr>
          <w:rFonts w:ascii="Times New Roman;Times;Serif" w:hAnsi="Times New Roman;Times;Serif"/>
          <w:b w:val="false"/>
          <w:i w:val="false"/>
          <w:caps w:val="false"/>
          <w:smallCaps w:val="false"/>
          <w:sz w:val="20"/>
        </w:rPr>
        <w:t>. If a Participant ceases to be a Service Provider, other than upon the Participant’s Termination of Service as a result of the Participant’s death or Disability, then the Participant may exercise their Option within such period of time as is specified in the Award Agreement (but in no event later than the expiration of the term of such Option as set forth in the Award Agreement) to the extent that the Option is vested on the date of Termination of Service. In the absence of a specified time in the Award Agreement, the Option shall remain exercisable for three months following the Participant’s Termination of Service. Unless otherwise provided by the Administrator, if, on the date of Termination of Service, the Participant is not vested as to their entire Option, then the Participant shall forfeit the unvested portion of the Option and the Shares covered by such unvested portion of the Option will revert to this Plan. If, after Termination of Service, the Participant does not exercise their Option within the time specified by the Administrator, then the Option will terminate, and the Shares covered by such Option will revert to this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caps w:val="false"/>
          <w:smallCaps w:val="false"/>
          <w:sz w:val="20"/>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then the Participant may exercise their Option within such period of time as is specified in the Award Agreement (but in no event later than the expiration of the term of such Option as set forth in the Award Agreement) to the extent that the Option is vested on the date of Termination of Service. In the absence of a specified time in the Award Agreement, the Option shall remain exercisable for 12 months following the Participant’s Termination of Service. Unless otherwise provided by the Administrator, if, on the date of Termination of Service, the Participant is not vested as to their entire Option, then the Shares covered by the unvested portion of the Option will revert to this Plan. If, after Termination of Service, the Participant does not exercise their Option within the time specified herein, then the Option will terminate, and the Shares covered by such Option will revert to this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caps w:val="false"/>
          <w:smallCaps w:val="false"/>
          <w:sz w:val="20"/>
        </w:rPr>
        <w:t>Death of Participant</w:t>
      </w:r>
      <w:r>
        <w:rPr>
          <w:rFonts w:ascii="Times New Roman;Times;Serif" w:hAnsi="Times New Roman;Times;Serif"/>
          <w:b w:val="false"/>
          <w:i w:val="false"/>
          <w:caps w:val="false"/>
          <w:smallCaps w:val="false"/>
          <w:sz w:val="20"/>
        </w:rPr>
        <w:t>. If a Participant dies while a Service Provider, then the Option may be exercised within such period of time as is specified in the Award Agreement (but in no event later than the expiration of the term of such Option as set forth in the Award Agreement), to the extent that the Option is vested on the date of death, by the Participant’s designated beneficiary, provided that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shall remain exercisable for 12 months following the Participant’s Termination of Service. Unless otherwise provided by the Administrator, if, at the time of death, the Participant is not vested as to their entire Option, then the Shares covered by the unvested portion of the Option will immediately revert to this Plan. If the Option is not so exercised within the time specified herein, then the Option will terminate, and the Shares covered by such Option will revert to this Plan.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caps w:val="false"/>
          <w:smallCaps w:val="false"/>
          <w:sz w:val="20"/>
        </w:rPr>
        <w:t>Incentive Stock Options</w:t>
      </w:r>
      <w:r>
        <w:rPr>
          <w:rFonts w:ascii="Times New Roman;Times;Serif" w:hAnsi="Times New Roman;Times;Serif"/>
          <w:b w:val="false"/>
          <w:i w:val="false"/>
          <w:caps w:val="false"/>
          <w:smallCaps w:val="false"/>
          <w:sz w:val="20"/>
        </w:rPr>
        <w:t>. Notwithstanding the foregoing, Incentive Stock Options may not be exercised after the first to occur of (A) ten years from the date it is granted, unless an earlier time is set in the Award Agreement, (B) subject to the following subclause (C), three months after the Participant’s termination of employment as an employee (as described in Section 5(a)), and (C) one year after the date of the Participant’s termination of employment on account of death or Disability.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caps w:val="false"/>
          <w:smallCaps w:val="false"/>
          <w:sz w:val="20"/>
        </w:rPr>
        <w:t>Notification Regarding Disposition</w:t>
      </w:r>
      <w:r>
        <w:rPr>
          <w:rFonts w:ascii="Times New Roman;Times;Serif" w:hAnsi="Times New Roman;Times;Serif"/>
          <w:b w:val="false"/>
          <w:i w:val="false"/>
          <w:caps w:val="false"/>
          <w:smallCaps w:val="false"/>
          <w:sz w:val="20"/>
        </w:rPr>
        <w:t>. If requested by the Company, then the Participant shall give the Company prompt written or electronic notice of any disposition or other transfers (other than in connection with a Change in Control) of Shares acquired by exercise of an Incentive Stock Option that occurs within (A) two years from the date of granting (including the date that the Option is modified, extended, or renewed for purposes of Code Section 424(h)) such Option to such Participant, or (B) one year after the date of transfer of such Shares to such Participant. Such notice shall specify the date of such disposition or other transfer and the amount realized, in cash, other property, assumption of indebtedness, or other consideration, by the Participant in such disposition or other transfer. The Company may require that Shares acquired by exercise of an Incentive Stock Option be retained with a broker or agent designated by the Company for a designated period of time and/or may establish other procedures to permit tracking of disqualifying dispositions of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Share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Grant of Share Appreciation Rights</w:t>
      </w:r>
      <w:r>
        <w:rPr>
          <w:rFonts w:ascii="Times New Roman;Times;Serif" w:hAnsi="Times New Roman;Times;Serif"/>
          <w:b w:val="false"/>
          <w:i w:val="false"/>
          <w:caps w:val="false"/>
          <w:smallCaps w:val="false"/>
          <w:sz w:val="20"/>
        </w:rPr>
        <w:t>. Subject to the terms and conditions of this Plan, a Share Appreciation Right may be granted to Service Providers at any time, and from time to time, as will be determined by the Administrator,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Number of Shares</w:t>
      </w:r>
      <w:r>
        <w:rPr>
          <w:rFonts w:ascii="Times New Roman;Times;Serif" w:hAnsi="Times New Roman;Times;Serif"/>
          <w:b w:val="false"/>
          <w:i w:val="false"/>
          <w:caps w:val="false"/>
          <w:smallCaps w:val="false"/>
          <w:sz w:val="20"/>
        </w:rPr>
        <w:t>. The Administrator will have complete discretion to determine the number of Shares subject to any Award of Share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Exercise Price and Other Terms</w:t>
      </w:r>
      <w:r>
        <w:rPr>
          <w:rFonts w:ascii="Times New Roman;Times;Serif" w:hAnsi="Times New Roman;Times;Serif"/>
          <w:b w:val="false"/>
          <w:i w:val="false"/>
          <w:caps w:val="false"/>
          <w:smallCaps w:val="false"/>
          <w:sz w:val="20"/>
        </w:rPr>
        <w:t>. The per Share exercise price for the Shares that will determine the amount of the payment to be received upon exercise of a Share Appreciation Right as set forth in Section 7(f) will be determined by the Administrator. The Administrator, subject to the provisions of this Plan, will have complete discretion to determine the terms and conditions of Share Appreciation Rights granted under this Plan. In the case of a Share Appreciation Right that is a Substitute Award, the exercise price per share of the Shares subject to such Share Appreciation Right, as applicable, may be less than the Fair Market Value per share on the date of grant, provided that the exercise price of any Substitute Award shall be determined in accordance with the applicable requirements of Code Section 409A. Other than pursuant to Section 14(a) and 14(c), the Administrator shall not be permitted to (A) lower the exercise price per Share of a Share Appreciation Right after it is granted, (B) cancel a Share Appreciation Right when the exercise price per Share exceeds the Fair Market Value of the underlying Shares in exchange for another Award (other than in connection with Substitute Awards), (C) cancel an outstanding Share Appreciation Right in exchange for a Share Appreciation Right with an exercise price per Share that is less than the exercise price per Share of the original Share Appreciation Right, or (D) take any other action with respect to a Share Appreciation Right that may be treated as a repricing pursuant to the applicable rules of the securities exchange on which any securities of the Company are then listed for trading, without approval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Share Appreciation Right Agreement</w:t>
      </w:r>
      <w:r>
        <w:rPr>
          <w:rFonts w:ascii="Times New Roman;Times;Serif" w:hAnsi="Times New Roman;Times;Serif"/>
          <w:b w:val="false"/>
          <w:i w:val="false"/>
          <w:caps w:val="false"/>
          <w:smallCaps w:val="false"/>
          <w:sz w:val="20"/>
        </w:rPr>
        <w:t>. Each Share Appreciation Right grant will be evidenced by an Award Agreement that will specify the number of Shares, exercise price, the term of the Share Appreciation Right, the conditions of exercise, and such other terms and conditions as the Administrator, in its sole discretion, will determine. The Administrator may provide in any Award Agreement for the automatic exercise of a Share Appreciation Right upon such terms and conditions as established by the Administrator, provided that the Fair Market Value per Share is greater than the exercise price at the time of exercise.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Expiration of Share Appreciation Rights</w:t>
      </w:r>
      <w:r>
        <w:rPr>
          <w:rFonts w:ascii="Times New Roman;Times;Serif" w:hAnsi="Times New Roman;Times;Serif"/>
          <w:b w:val="false"/>
          <w:i w:val="false"/>
          <w:caps w:val="false"/>
          <w:smallCaps w:val="false"/>
          <w:sz w:val="20"/>
        </w:rPr>
        <w:t>. A Share Appreciation Right granted under this Plan will expire upon the date determined by the Administrator, in its sole discretion, and set forth in the Award Agreement. Notwithstanding the foregoing, the rules of Section 6(d) relating to the maximum term and Section 6(f) relating to exercise also will apply to Share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Payment of Share Appreciation Right Amount; Rights as a Shareholder</w:t>
      </w:r>
      <w:r>
        <w:rPr>
          <w:rFonts w:ascii="Times New Roman;Times;Serif" w:hAnsi="Times New Roman;Times;Serif"/>
          <w:b w:val="false"/>
          <w:i w:val="false"/>
          <w:caps w:val="false"/>
          <w:smallCaps w:val="false"/>
          <w:sz w:val="20"/>
        </w:rPr>
        <w:t>. Upon exercise of a Share Appreciation Right, a Participant will be entitled to receive payment from the Company in an amount determined by multiplying: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difference between the Fair Market Value of a Share on the date of exercise over the exercise price per Share of such Award; times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with respect to which the Share Appreciation Right is exercised.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exercise of a Share Appreciation Right may be in cash, in Shares of equivalent value, or in some combination thereof. Until the Shares are issued (as evidenced by the appropriate entry on the books of the Company or of a duly authorized transfer agent of the Company), no right to vote or receive dividends or any other rights as a shareholder will exist with respect to the Shares subject to a Share Appreciation Right, notwithstanding the exercise of the Share Appreciation Right. The Company will issue (or cause to be issued) such Shares promptly after the Share Appreciation Right is exercised. No adjustment will be made for a dividend or other right for which the record date is prior to the date the Shares are issued, except as provided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Restricted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Grant of Restricted Shares</w:t>
      </w:r>
      <w:r>
        <w:rPr>
          <w:rFonts w:ascii="Times New Roman;Times;Serif" w:hAnsi="Times New Roman;Times;Serif"/>
          <w:b w:val="false"/>
          <w:i w:val="false"/>
          <w:caps w:val="false"/>
          <w:smallCaps w:val="false"/>
          <w:sz w:val="20"/>
        </w:rPr>
        <w:t>. Subject to the terms and provisions of this Plan, the Administrator, at any time, and from time to time, may grant Restricted Shares to Service Providers in such amounts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Restricted Share Agreement</w:t>
      </w:r>
      <w:r>
        <w:rPr>
          <w:rFonts w:ascii="Times New Roman;Times;Serif" w:hAnsi="Times New Roman;Times;Serif"/>
          <w:b w:val="false"/>
          <w:i w:val="false"/>
          <w:caps w:val="false"/>
          <w:smallCaps w:val="false"/>
          <w:sz w:val="20"/>
        </w:rPr>
        <w:t>. Each Award of Restricted Shares will be evidenced by an Award Agreement that will specify the number of Shares, Period of Restriction, and such other terms and conditions as the Administrator, in its sole discretion, will determine. The Administrator shall establish the purchase price, if any, and form of payment for the Restricted Shares, provided that, if a purchase price is charged, then such purchase price shall be no less than the par value, if any, of the Shares to be purchased, unless otherwise permitted by Applicable Law. Unless the Administrator determines otherwise, the Company, as escrow agent, will hold Restricted Shares until the restrictions on such Restricted Shares have 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Except as provided in this Section 8 or as the Administrator determines, Restricted Shares may not be sold, transferred, pledged, assigned, or otherwise alienated or hypothecated until the end of the applicable Period of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Other Restrictions</w:t>
      </w:r>
      <w:r>
        <w:rPr>
          <w:rFonts w:ascii="Times New Roman;Times;Serif" w:hAnsi="Times New Roman;Times;Serif"/>
          <w:b w:val="false"/>
          <w:i w:val="false"/>
          <w:caps w:val="false"/>
          <w:smallCaps w:val="false"/>
          <w:sz w:val="20"/>
        </w:rPr>
        <w:t>. The Administrator, in its sole discretion, may impose such other restrictions on Restricted Shares as it may deem advisable or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Removal of Restrictions</w:t>
      </w:r>
      <w:r>
        <w:rPr>
          <w:rFonts w:ascii="Times New Roman;Times;Serif" w:hAnsi="Times New Roman;Times;Serif"/>
          <w:b w:val="false"/>
          <w:i w:val="false"/>
          <w:caps w:val="false"/>
          <w:smallCaps w:val="false"/>
          <w:sz w:val="20"/>
        </w:rPr>
        <w:t>. Except as otherwise provided in this Section 8, Restricted Shares covered by each Restricted Share grant made under this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During the Period of Restriction, Participants holding Restricted Shares granted hereunder may exercise full voting rights with respect to those Shares, unless the Administrator determines otherwise, and subject to the restrictions in this Plan, any applicable Program, and/or the applicable Award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caps w:val="false"/>
          <w:smallCaps w:val="false"/>
          <w:sz w:val="20"/>
        </w:rPr>
        <w:t>Dividends and Other Distributions</w:t>
      </w:r>
      <w:r>
        <w:rPr>
          <w:rFonts w:ascii="Times New Roman;Times;Serif" w:hAnsi="Times New Roman;Times;Serif"/>
          <w:b w:val="false"/>
          <w:i w:val="false"/>
          <w:caps w:val="false"/>
          <w:smallCaps w:val="false"/>
          <w:sz w:val="20"/>
        </w:rPr>
        <w:t>. During the Period of Restriction, Participants holding Restricted Shares will be entitled to receive all dividends and other distributions paid or made with respect to such Shares to the extent that such dividends and other distributions have a record date that is on or after the date on which the Participant to whom such Restricted Shares are granted becomes the record holder of such Restricted Shares, unless the Administrator provides otherwise. The Administrator may, at or after the date of grant, authorize the payment of dividends or dividend equivalents on Awards granted under this Section 8 on either a current, deferred, or contingent basis, either in cash or in additional Shares. If any such dividends or distributions are paid in Shares, then the Shares will be subject to the same restrictions on transferability and forfeitability as the Restricted Shares with respect to which they were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caps w:val="false"/>
          <w:smallCaps w:val="false"/>
          <w:sz w:val="20"/>
        </w:rPr>
        <w:t>Return of Restricted Shares to the Company</w:t>
      </w:r>
      <w:r>
        <w:rPr>
          <w:rFonts w:ascii="Times New Roman;Times;Serif" w:hAnsi="Times New Roman;Times;Serif"/>
          <w:b w:val="false"/>
          <w:i w:val="false"/>
          <w:caps w:val="false"/>
          <w:smallCaps w:val="false"/>
          <w:sz w:val="20"/>
        </w:rPr>
        <w:t>. Except as otherwise determined by the Administrator and provided in the Award Agreement, if no price was paid by the Participant for the Restricted Shares, then, upon a Termination of Service during the applicable Period of Restriction, the Participant’s rights in unvested Restricted Shares then subject to restrictions shall lapse, and such Restricted Shares shall be surrendered to the Company and cancelled without consideration on the date of such Termination of Service. If a price was paid by the Participant for the Restricted Shares, then, except as otherwise determined by the Administrator and provided in the Award Agreement, upon a Termination of Service during the applicable Period of Restriction, the Company shall have the right to timely repurchase from the Participant the unvested Restricted Shares then subject to restrictions at a cash price per share equal to the price paid by the Participant for such Restricted Share or such other amount as may be specified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Restricted Share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Grant</w:t>
      </w:r>
      <w:r>
        <w:rPr>
          <w:rFonts w:ascii="Times New Roman;Times;Serif" w:hAnsi="Times New Roman;Times;Serif"/>
          <w:b w:val="false"/>
          <w:i w:val="false"/>
          <w:caps w:val="false"/>
          <w:smallCaps w:val="false"/>
          <w:sz w:val="20"/>
        </w:rPr>
        <w:t>. Restricted Share Units may be granted at any time, and from time to time, as determined by the Administrator. After the Administrator determines that it will grant Restricted Share Units, it will evidence the Award in an Award Agreement providing for the terms, conditions, and restrictions related to the grant, including the number of Restricted Share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Share Units that will be paid out to the Participant. The Administrator may set vesting criteria based upon the achievement of one or more Performance Goals or Performance Criteria, or any other basis determined by the Administrator in its discretion. An Award of Restricted Share Units shall only be eligible to vest while the Participant is a Service Provider, provided that the Administrator, in its sole discretion, may provide (in an Award Agreement or otherwise) that a Restricted Share Unit award may become vested subsequent to a Termination of Service in the event of the occurrence of certain events, including a Change in Control, the Participant’s death, retirement, or disability, or any other specified Termination of Service in accordance with the applicable requirements of Code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Earning Restricted Share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Share Units, the Administrator, in its sole discretion, may reduce or waive any vesting criteria that must be met to receive a payout. A Participant will have no rights of a shareholder with respect to Shares subject to any Restricted Share Unit unless and until the Shares are delivered in settlement of the Restricted Share Unit.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Form and Timing of Payment</w:t>
      </w:r>
      <w:r>
        <w:rPr>
          <w:rFonts w:ascii="Times New Roman;Times;Serif" w:hAnsi="Times New Roman;Times;Serif"/>
          <w:b w:val="false"/>
          <w:i w:val="false"/>
          <w:caps w:val="false"/>
          <w:smallCaps w:val="false"/>
          <w:sz w:val="20"/>
        </w:rPr>
        <w:t>. At the time of grant, the Administrator shall specify the payment date applicable to each grant of Restricted Share Units, which shall be no earlier than the vesting date or dates of the Award, and may be determined at the election of the Participant (if permitted by the applicable Award Agreement and Code Section 409A), provided that, except as otherwise determined by the Administrator, and subject to compliance with Code Section 409A, in no event shall the payment date relating to each Restricted Share Unit occur following the later of (i) the 15th day of the third month following the end of the calendar year in which the applicable portion of the Restricted Share Unit vests; and (ii) the 15th day of the third month following the end of the Company’s fiscal year in which the applicable portion of the Restricted Share Unit vests. On the payment date, the Company shall, in accordance with the applicable Award Agreement and subject to Sections 15 and 20, transfer to the Participant one unrestricted, fully-transferable Share for each Restricted Share Unit scheduled to be paid out on such date and not previously forfeited, or, in the sole discretion of the Administrator, an amount in cash equal to the Fair Market Value of such Shares on the maturity date, or a combination of cash and Shares as determined by the Administrator, provided that, in the sole discretion of the Administrator, the Participant may be required to pay the par value of a Share, if any, for each Restricted Share Unit that is paid out in Shares or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Cancellation</w:t>
      </w:r>
      <w:r>
        <w:rPr>
          <w:rFonts w:ascii="Times New Roman;Times;Serif" w:hAnsi="Times New Roman;Times;Serif"/>
          <w:b w:val="false"/>
          <w:i w:val="false"/>
          <w:caps w:val="false"/>
          <w:smallCaps w:val="false"/>
          <w:sz w:val="20"/>
        </w:rPr>
        <w:t>. On the date set forth in the Award Agreement, all unearned Restricted Share Units will be forfeited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Other Share or Cash Based Awards and Dividend Equivalents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Other Share or Cash Based Awards</w:t>
      </w:r>
      <w:r>
        <w:rPr>
          <w:rFonts w:ascii="Times New Roman;Times;Serif" w:hAnsi="Times New Roman;Times;Serif"/>
          <w:b w:val="false"/>
          <w:i w:val="false"/>
          <w:caps w:val="false"/>
          <w:smallCaps w:val="false"/>
          <w:sz w:val="20"/>
        </w:rPr>
        <w:t>. The Administrator is authorized to grant Other Share or Cash Based Awards, including awards entitling a Participant to receive Shares or cash to be delivered immediately or in the future, to any Service Provider. Subject to the provisions of this Plan and any applicable Program, the Administrator shall determine the terms and conditions of each Other Share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Share or Cash Based Awards may be paid in cash, Shares, or a combination of cash and Shares, as determined by the Administrator, and may be available as a form of payment in the settlement of other Awards granted under this Plan, as stand-alone payments, as a part of a bonus, deferred bonus, deferred compensation, or other arrangement, and/or as payment in lieu of compensation to which a Service Provider is otherwise entitled. Any Other Share or Cash Based Award shall either be exempt from, or comply with, the provisions of Code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Dividend Equivalents</w:t>
      </w:r>
      <w:r>
        <w:rPr>
          <w:rFonts w:ascii="Times New Roman;Times;Serif" w:hAnsi="Times New Roman;Times;Serif"/>
          <w:b w:val="false"/>
          <w:i w:val="false"/>
          <w:caps w:val="false"/>
          <w:smallCaps w:val="false"/>
          <w:sz w:val="20"/>
        </w:rPr>
        <w:t>. Dividend Equivalents may be granted by the Administrator, either alone or in tandem with another Award, based on dividends declared on the Shares underlying the Award, to be credited as of dividend payment dates during the period between the date that the Dividend Equivalents are granted to a Participant and the date that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Participant to the extent that the vesting conditions are subsequently satisfied and the Award vests.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Acceleration</w:t>
      </w:r>
      <w:r>
        <w:rPr>
          <w:rFonts w:ascii="Times New Roman;Times;Serif" w:hAnsi="Times New Roman;Times;Serif"/>
          <w:b w:val="false"/>
          <w:i w:val="false"/>
          <w:caps w:val="false"/>
          <w:smallCaps w:val="false"/>
          <w:sz w:val="20"/>
        </w:rPr>
        <w:t>. The Administrator has the exclusive power, authority, and sole discretion to accelerate, wholly or partially, the vesting or lapse of restrictions of (and, if applicable, the Company shall cease to have a right of repurchase) any Award or portion thereof at any time after the grant of an Award, subject to whatever terms and conditions it selects and, as applicable, in accordance with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Leaves of Absence/Transfer Between Locations</w:t>
      </w:r>
      <w:r>
        <w:rPr>
          <w:rFonts w:ascii="Times New Roman;Times;Serif" w:hAnsi="Times New Roman;Times;Serif"/>
          <w:b w:val="false"/>
          <w:i w:val="false"/>
          <w:caps w:val="false"/>
          <w:smallCaps w:val="false"/>
          <w:sz w:val="20"/>
        </w:rPr>
        <w:t>. The Administrator shall in its discretion determine the circumstances under which vesting of Awards granted hereunder will be suspended during any unpaid leave of absence. Except as provided otherwise by the Administrator in an Award Agreement or as required pursuant to Applicable Law, a Participant will not cease to be an Employee in the case of (a) any leave of absence approved by the Company or (b) transfers between locations of the Company or between the Company or any Parent or Subsidiary. For purposes of Incentive Stock Options, no such leave may exceed three months, unless reemployment upon expiration of such leave is guaranteed by statute or contract. If reemployment upon expiration of a leave of absence approved by the Company is not so guaranteed, then, six months following the first day of such leave, any Incentive Stock Option held by the Participant will cease to be treated as an Incentive Stock Option and will be treated for tax purposes as a Nonstatutory Share Option. For purposes of this Plan, unless the Administrator determines otherwise, and subject to Section 29, a Participant’s employee-employer relationship or consultancy relationship shall be deemed to be terminated in the event that the Parent or Subsidiary employing or contracting with such Participant ceases to remain a Subsidiary or Parent following any merger, sale of shares, or other corporate transaction or event (including, without limitation, a spin-off). In all cases, the Administrator shall treat a Participant’s leave of absence or employment transfer in compliance with Applicable Law where required to do so pursuant to the Code or otherwise.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Limited Transferability of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determined otherwise by the Administrator, Awards may not be sold, pledged, assigned, hypothecated, or otherwise transferred in any manner other than (i) by will or by the laws of descent and distribution or (ii) subject to the consent of the Administrator, pursuant to a DRO, unless and until such Award has been exercised or the Shares underlying such Award have been issued, and all restrictions applicable to such Shares have 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13(a). During the lifetime of the Participant, only the Participant may exercise any exercisable portion of an Award granted to such Participant under this Plan, unless it has been disposed of pursuant to a DRO. After the death of the Participant, any exercisable portion of an Award may, prior to the time when such portion becomes unexercisable under this Plan or the applicable Program or Award Agreement, be exercised by the Participant’s personal representative or by any person empowered to do so under the deceased Participant’s will or under the then-applicable laws of descent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Sections 13(a) and 13(b), the Administrator, in its sole discretion, may determine to permit a Participant or a Permitted Transferee of such Participant to transfer an Award, other than an Incentive Stock Option (unless such Incentive Stock Option is intended to become a Nonstatutory Share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13(a), the Administrator, in its sole discretion, may determine to permit a Participant to transfer Incentive Stock Options to a trust that constitutes a Permitted Transferee if, under Code Section 671 and other Applicable Law, the Participant is considered the sole beneficial owner of the Incentive Stock Option while it is held in the trust.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Section 13(a), a Participant may, in the manner determined by the Administrator, designate a beneficiary to exercise the rights of the Participant and to receive any distribution with respect to any Award upon the Participant’s death. A beneficiary, legal guardian, legal representative, or other person claiming any rights pursuant to this Plan is subject to all terms and conditions of this Plan, any Program or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then a designation of a person other than the Participant’s spouse or domestic partner, as applicable, as the Participant’s beneficiary with respect to more than 50% of the Participant’s interest in the Award shall not be effective without the prior written or electronic consent of the Participant’s spouse or domestic partner. If no beneficiary has been designated or survives the Participant, then payment shall be made to the person entitled thereto pursuant to the Participant’s will or the laws of descent and distribution.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Adjustments; Dissolution or Liquidation;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Adjustments</w:t>
      </w:r>
      <w:r>
        <w:rPr>
          <w:rFonts w:ascii="Times New Roman;Times;Serif" w:hAnsi="Times New Roman;Times;Serif"/>
          <w:b w:val="false"/>
          <w:i w:val="false"/>
          <w:caps w:val="false"/>
          <w:smallCaps w:val="false"/>
          <w:sz w:val="20"/>
        </w:rPr>
        <w:t>. In the event that any share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Equity Restructuring or change in the corporate structure of the Company affecting Shares occurs, the Administrator, in order to prevent diminution or enlargement of the benefits or potential benefits intended to be made available under this Plan, shall make equitable adjustments to (i) the aggregate number of Shares that may be delivered under this Plan as set forth in the limitation in Section 3(a), (ii) the number and grant or exercise price of Shares covered by each outstanding Award, and (iii) the terms and conditions of any outstanding Awards (including, without limitation, any applicable Performance Criteria and Performance Goals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Dissolution or Liquidation</w:t>
      </w:r>
      <w:r>
        <w:rPr>
          <w:rFonts w:ascii="Times New Roman;Times;Serif" w:hAnsi="Times New Roman;Times;Serif"/>
          <w:b w:val="false"/>
          <w:i w:val="false"/>
          <w:caps w:val="false"/>
          <w:smallCaps w:val="false"/>
          <w:sz w:val="20"/>
        </w:rPr>
        <w:t>. In the event of the proposed winding up, dissolution, or liquidation of the Company, the Administrator will notify each Participant as soon as practicable prior to the effective date of such proposed transaction. To the extent that it has not been previously exercised, an Award will terminate immediately prior to the consummation of such proposed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Merger or other Reorganization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transaction or event described in Section 14(a), including a Change in Control, each outstanding Award will be treated as the Administrator determines in its sole discretion and on such terms and conditions as the Administrator deems appropriate, including, without limitation: (A) that Awards will be assumed, or substantially equivalent Awards will be substituted, by the acquiring or succeeding corporation (or an affiliate thereof) with appropriate adjustments as to the number and kind of shares and applicable exercise or purchase prices, in all cases, as determined by the Administrator; (B) upon written notice to a Participant, that the Participant’s Awards will terminate upon or immediately prior to the consummation of such transaction; (C) that outstanding Awards will vest and become exercisable, realizable, or payable, or restrictions applicable to an Award will lapse, in whole or in part, prior to or upon consummation of such transaction or event, notwithstanding anything to the contrary in this Plan or the applicable Program or Award Agreement; (D) that an Award will be terminated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(E) that the Award will be replaced with other rights or property selected by the Administrator in its sole discretion; (F) providing that the Award cannot vest, be exercised, or become payable after such event; or (G) any combination of the foregoing. In taking any of the actions permitted under this Section 14(c), the Administrator will not be obligated to treat all Awards, all Awards held by a Participant, or all Awards of the same type, similarly.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corporation in a Change in Control does not assume or substitute for the Award (or portion thereof), the Administrator will (A) cause any or all of such Award (or portion thereof) to terminate in exchange for cash, rights, or other property pursuant to this Section 14(c), or (B) cause the Participant to fully vest in and have the right to exercise all of their outstanding Options and Share Appreciation Rights, including Shares as to which such Awards would not otherwise be vested or exercisable, all restrictions on Restricted Shares and Restricted Share Units will lapse, and, with respect to Awards with Performance Criteria, all Performance Goals will be deemed achieved at the greater of actual performance or 100% of target levels and all other terms and conditions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purposes of this Section 14(c), an Award will be considered assumed if, following the Change in Control, the Award confers the right to purchase or receive, for each Share subject to the Award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that, if such consideration received in the Change in Control is not solely common shares of the successor corporation or its parent, then the Administrator may, with the consent of the successor corporation, provide for the consideration to be received upon the exercise of an Option or Share Appreciation Right or upon the payout of a Restricted Share Unit, for each Share subject to such Award, to be solely common shares of the successor corporation or its parent equal in fair market value to the per share consideration received by holders of Shares in the Change in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that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Limitations</w:t>
      </w:r>
      <w:r>
        <w:rPr>
          <w:rFonts w:ascii="Times New Roman;Times;Serif" w:hAnsi="Times New Roman;Times;Serif"/>
          <w:b w:val="false"/>
          <w:i w:val="false"/>
          <w:caps w:val="false"/>
          <w:smallCaps w:val="false"/>
          <w:sz w:val="20"/>
        </w:rPr>
        <w:t>. The Administrator, in its sole discretion, may include such further provisions and limitations in any Award, agreement, or certificate as it may deem equitable and in the best interests of the Company that are not inconsistent with the provisions of this Plan or Applicable Law. The existence of this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preferred, or prior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 In the event of any pending share dividend, share split, combination or exchange of shares, merger, consolidation or other distribution (other than normal cash dividends) of Company assets to shareholders, or any other change affecting the Shares or the price of a Share, for reasons of administrative convenience, the Company, in its sole discretion, may refuse to permit the exercise of any Award during a period of up to 30 days prior to the consummation of any such transaction.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Tax Withholding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the Company and each other applicable member of the Company Group will have the power and the right to deduct or withhold, or require a Participant to remit to the Company or such other member, an amount sufficient to satisfy federal, state, local, foreign, or other taxes (including the Participant’s FICA, employment tax, Medicare, or social security contribution obligations) required to be withheld with respect to any taxable event concerning a Participant arising as a result of this Plan or any Award under the tax laws and rules of the Participant’s country of residence or under any other applicable tax law or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no greater than the aggregate amount of such obligations based on the maximum statutory withholding rates in such Participant’s applicable jurisdictions for federal, state, local, and foreign income tax and payroll tax purposes that are applicable to such taxable income; (iii) delivering to the Company already-owned Shares having a Fair Market Value equal to the statutory amount required to be withheld, provided that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above permitted forms of payment. The amount of the withholding requirement will be deemed to include any amount that the Administrator determines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No Effect on Employment or Service</w:t>
      </w:r>
      <w:r>
        <w:rPr>
          <w:rFonts w:ascii="Times New Roman;Times;Serif" w:hAnsi="Times New Roman;Times;Serif"/>
          <w:b w:val="false"/>
          <w:i w:val="false"/>
          <w:caps w:val="false"/>
          <w:smallCaps w:val="false"/>
          <w:sz w:val="20"/>
        </w:rPr>
        <w:t>. Neither this Plan nor any Award will confer upon a Participant any right with respect to continuing the Participant’s relationship as a Service Provider with the Company, any Parent, any Subsidiary, or any of their affiliates, nor will they interfere in any way with the Participant’s right or the right of the Company, any Parent, any Subsidiary, or any of their affiliates to terminate such relationship at any time, with or without cause, to the extent permitted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Term of Plan</w:t>
      </w:r>
      <w:r>
        <w:rPr>
          <w:rFonts w:ascii="Times New Roman;Times;Serif" w:hAnsi="Times New Roman;Times;Serif"/>
          <w:b w:val="false"/>
          <w:i w:val="false"/>
          <w:caps w:val="false"/>
          <w:smallCaps w:val="false"/>
          <w:sz w:val="20"/>
        </w:rPr>
        <w:t>. The Stardust Power, Inc. 2024 Equity Incentive Plan originally became effective on July 8, 2024 and is being amended and restated by this Plan. Subject to Section 22, this Plan will become effective on the Effective Date and, unless earlier terminated by the Board under Section 19, will remain in effect until the earlier of (i) the earliest date as of which all Awards granted under this Plan have been satisfied in full or terminated, and no Shares approved for issuance under this Plan remain available to be granted under new Awards, or (ii) the Expiration Date (as defined in Section 19(d)), but Awards previously granted may extend beyond that date in accordance with this Plan. If this Plan is not approved by the Company’s shareholders, then this Plan will not become effective, and no Awards will be granted under this Plan.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Amendment and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Amendment and Termination of Awards</w:t>
      </w:r>
      <w:r>
        <w:rPr>
          <w:rFonts w:ascii="Times New Roman;Times;Serif" w:hAnsi="Times New Roman;Times;Serif"/>
          <w:b w:val="false"/>
          <w:i w:val="false"/>
          <w:caps w:val="false"/>
          <w:smallCaps w:val="false"/>
          <w:sz w:val="20"/>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Nonstatutory Share Option, provided that the Participant’s consent to such action shall be required unless (i) the Administrator determines that the action, taking into account any related action, would not materially and adversely affect the Participant, or (ii) the change is otherwise permitted under this Plan (including, without limitation, under Section 14 or Section 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Amendment and Termination of this Plan</w:t>
      </w:r>
      <w:r>
        <w:rPr>
          <w:rFonts w:ascii="Times New Roman;Times;Serif" w:hAnsi="Times New Roman;Times;Serif"/>
          <w:b w:val="false"/>
          <w:i w:val="false"/>
          <w:caps w:val="false"/>
          <w:smallCaps w:val="false"/>
          <w:sz w:val="20"/>
        </w:rPr>
        <w:t>. Except as otherwise provided in Section 19(c), the Board may at any time amend, alter, suspend, or terminate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Shareholder Approval</w:t>
      </w:r>
      <w:r>
        <w:rPr>
          <w:rFonts w:ascii="Times New Roman;Times;Serif" w:hAnsi="Times New Roman;Times;Serif"/>
          <w:b w:val="false"/>
          <w:i w:val="false"/>
          <w:caps w:val="false"/>
          <w:smallCaps w:val="false"/>
          <w:sz w:val="20"/>
        </w:rPr>
        <w:t>. Notwithstanding Section 19(b), the Company will obtain shareholder approval of any Plan amendment to the extent necessary to comply with Applicable Laws, including, without limitation, with respect to any increase to the limits imposed in Section 3(a) on the maximum number of Shares that may be issued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Expiration</w:t>
      </w:r>
      <w:r>
        <w:rPr>
          <w:rFonts w:ascii="Times New Roman;Times;Serif" w:hAnsi="Times New Roman;Times;Serif"/>
          <w:b w:val="false"/>
          <w:i w:val="false"/>
          <w:caps w:val="false"/>
          <w:smallCaps w:val="false"/>
          <w:sz w:val="20"/>
        </w:rPr>
        <w:t>. No Awards may be granted or awarded during any period of suspension or after termination of this Plan, and notwithstanding anything herein to the contrary, in no event may any Award be granted under this Plan after April 8, 2036 (such anniversary,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Any Awards that are outstanding on the Expiration Date shall remain in force according to the terms of this Plan, the applicable Program,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Effect of Amendment or Termination</w:t>
      </w:r>
      <w:r>
        <w:rPr>
          <w:rFonts w:ascii="Times New Roman;Times;Serif" w:hAnsi="Times New Roman;Times;Serif"/>
          <w:b w:val="false"/>
          <w:i w:val="false"/>
          <w:caps w:val="false"/>
          <w:smallCaps w:val="false"/>
          <w:sz w:val="20"/>
        </w:rPr>
        <w:t>. No amendment, alteration, suspension, or termination of this Plan will impair the rights of any Participant, unless mutually agreed otherwise between the Participant and the Administrator, which agreement must be in writing and signed by the Participant and the Company. Termination of this Plan will not affect the Administrator’s ability to exercise the powers granted to it hereunder with respect to Awards granted under this Plan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Legal Compliance</w:t>
      </w:r>
      <w:r>
        <w:rPr>
          <w:rFonts w:ascii="Times New Roman;Times;Serif" w:hAnsi="Times New Roman;Times;Serif"/>
          <w:b w:val="false"/>
          <w:i w:val="false"/>
          <w:caps w:val="false"/>
          <w:smallCaps w:val="false"/>
          <w:sz w:val="20"/>
        </w:rPr>
        <w:t>. The Administrator shall determine the methods by which Shares shall be delivered or deemed to be delivered to Participants. Shares will not be issued pursuant to the exercise of an Award unless the Administrator has determined that the exercise of such Award and the issuance and delivery of such Shares will comply with Applicable Laws and may be further subject to the approval of counsel for the Company with respect to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Representations</w:t>
      </w:r>
      <w:r>
        <w:rPr>
          <w:rFonts w:ascii="Times New Roman;Times;Serif" w:hAnsi="Times New Roman;Times;Serif"/>
          <w:b w:val="false"/>
          <w:i w:val="false"/>
          <w:caps w:val="false"/>
          <w:smallCaps w:val="false"/>
          <w:sz w:val="20"/>
        </w:rPr>
        <w:t>. In addition to the terms and conditions provided herein, the Company may require a Participant to make such reasonable covenants, agreements, and representations as the Administrator, in its sole discretion, deems advisable in order to comply with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Restrictions</w:t>
      </w:r>
      <w:r>
        <w:rPr>
          <w:rFonts w:ascii="Times New Roman;Times;Serif" w:hAnsi="Times New Roman;Times;Serif"/>
          <w:b w:val="false"/>
          <w:i w:val="false"/>
          <w:caps w:val="false"/>
          <w:smallCaps w:val="false"/>
          <w:sz w:val="20"/>
        </w:rPr>
        <w:t>. All share certificates delivered pursuant to this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Shares). The Administrator shall have the right to require any Participant to comply with any timing or other restrictions with respect to the settlement, distribution, or exercise of any Award, including a window-period limitation, as may be imposed in the sole discretion of the Administrator.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be, but need not be, the Company) until the restrictions thereon shall have lapsed, and that the Participant deliver a share power, endorsed in blank, relating to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Certificates; Book-Entry Procedures</w:t>
      </w:r>
      <w:r>
        <w:rPr>
          <w:rFonts w:ascii="Times New Roman;Times;Serif" w:hAnsi="Times New Roman;Times;Serif"/>
          <w:b w:val="false"/>
          <w:i w:val="false"/>
          <w:caps w:val="false"/>
          <w:smallCaps w:val="false"/>
          <w:sz w:val="20"/>
        </w:rPr>
        <w:t>. Notwithstanding anything herein to the contrary, the Company shall not be required to issue or deliver any certificates evidencing Shares pursuant to the exercise of any Award, unless and until the Administrator has determined, with advice of counsel, that the issuance and delivery of such certificates is in compliance with all Applicable Laws, regulations of governmental authorities, and, if applicable, the requirements of any exchange on which the Shares are listed or traded. Notwithstanding any other provision of this Plan, unless otherwise determined by the Administrator or required by any Applicable Law, the Company shall not deliver to any Participant certificates evidencing Shares issued in connection with any Award and instead such Shares shall be recorded in the books of the Company (or, as applicable, its transfer agent or share plan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Shareholder Approval</w:t>
      </w:r>
      <w:r>
        <w:rPr>
          <w:rFonts w:ascii="Times New Roman;Times;Serif" w:hAnsi="Times New Roman;Times;Serif"/>
          <w:b w:val="false"/>
          <w:i w:val="false"/>
          <w:caps w:val="false"/>
          <w:smallCaps w:val="false"/>
          <w:sz w:val="20"/>
        </w:rPr>
        <w:t>. This Plan will be submitted for approval by the shareholders of the Company within 12 months after the date that this Plan is adopted by the Board. Such shareholder approval will be obtained in the manner and to the degree required under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Forfeiture and Claw-Back Provisions</w:t>
      </w:r>
      <w:r>
        <w:rPr>
          <w:rFonts w:ascii="Times New Roman;Times;Serif" w:hAnsi="Times New Roman;Times;Serif"/>
          <w:b w:val="false"/>
          <w:i w:val="false"/>
          <w:caps w:val="false"/>
          <w:smallCaps w:val="false"/>
          <w:sz w:val="20"/>
        </w:rPr>
        <w:t>. All Awards (including any proceeds, gains, or other economic benefit actually or constructively received by a Participant upon any receipt or exercise of any Award or upon the receipt or resale of any Shares underlying the Award and any payments of a portion of an incentive-based bonus pool allocated to a Participant)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Data Privacy</w:t>
      </w:r>
      <w:r>
        <w:rPr>
          <w:rFonts w:ascii="Times New Roman;Times;Serif" w:hAnsi="Times New Roman;Times;Serif"/>
          <w:b w:val="false"/>
          <w:i w:val="false"/>
          <w:caps w:val="false"/>
          <w:smallCaps w:val="false"/>
          <w:sz w:val="20"/>
        </w:rPr>
        <w:t>. As a condition of receipt of any Award, each Participant explicitly and unambiguously consents to the collection, use, and transfer, in electronic or other form, of personal data as described in this Section 24 by and among, as applicable, the Company and its Parents and Subsidiaries for the exclusive purpose of implementing, administering, and managing the Participant’s participation in this Plan. The Company and its Parents and Subsidiaries may hold certain personal information about a Participant, including, but not limited to, the Participant’s name, home address, telephone number, date of birth, social security or insurance number or other identification number, salary, nationality, job title(s), any shares held in the Company or any of its Parents and Subsidiaries, and details of all Awards, in each case, for the purpose of implementing, managing, and administering this Plan and Awards (the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Company and its Parents and Subsidiaries may transfer the Data amongst themselves as necessary for the purpose of implementation, administration, and management of a Participant’s participation in this Plan, and the Company and its Parents and Subsidiaries may each further transfer the Data to any third parties assisting the Company and its Parents and Subsidiaries in the implementation, administration, and management of this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this Plan, including any requisite transfer of such Data as may be required to a broker or other third party with whom the Company or any of its Parents or Subsidiaries or the Participant may elect to deposit any Shares. The Data related to a Participant will be held only as long as is necessary to implement, administer, and manage the Participant’s participation in this Plan, unless Applicable Law permits such Data to be held longer, in which case such Data may be held longer in the Administrator’s discretion.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their local human resources representative. The Company may cancel the Participant’s ability to participate in this Plan and, in the Administrator’s discretion, the Participant may forfeit any outstanding Awards if the Participant refuses or withdraws their consents as described herein. For more information on the consequences of refusal to consent or withdrawal of consent, Participants may contact their local human resources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Paperless Administration</w:t>
      </w:r>
      <w:r>
        <w:rPr>
          <w:rFonts w:ascii="Times New Roman;Times;Serif" w:hAnsi="Times New Roman;Times;Serif"/>
          <w:b w:val="false"/>
          <w:i w:val="false"/>
          <w:caps w:val="false"/>
          <w:smallCaps w:val="false"/>
          <w:sz w:val="20"/>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Effect of Plan upon Other Compensation Plans</w:t>
      </w:r>
      <w:r>
        <w:rPr>
          <w:rFonts w:ascii="Times New Roman;Times;Serif" w:hAnsi="Times New Roman;Times;Serif"/>
          <w:b w:val="false"/>
          <w:i w:val="false"/>
          <w:caps w:val="false"/>
          <w:smallCaps w:val="false"/>
          <w:sz w:val="20"/>
        </w:rPr>
        <w:t>. The adoption of this Plan shall not affect any other compensation or incentive plans in effect for the Company or any Parent or Subsidiary. Nothing in this Plan shall be construed to limit the right of the Company or any Parent or Subsidiary: (a) to establish any other forms of incentives or compensation for Employees, Directors, or Consultants of the Company or any Parent or Subsidiary; or (b) to grant or assume options or other rights or awards otherwise than under this Plan in connection with any proper corporate purpose, including, without limitation, the grant or assumption of options or other rights or awards in connection with the acquisition by purchase, lease, merger, consolidation, or otherwise of the business, shares, or assets of any corporation, partnership, limited liability company, firm, association, or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Titles and Headings, References to Sections of the Code or Exchange Act</w:t>
      </w:r>
      <w:r>
        <w:rPr>
          <w:rFonts w:ascii="Times New Roman;Times;Serif" w:hAnsi="Times New Roman;Times;Serif"/>
          <w:b w:val="false"/>
          <w:i w:val="false"/>
          <w:caps w:val="false"/>
          <w:smallCaps w:val="false"/>
          <w:sz w:val="20"/>
        </w:rPr>
        <w:t>. The titles and headings of the Sections in this Plan are for convenience of reference only and, in the event of any conflict, the text of this Plan, rather than such titles or headings, shall control. References to sections of the Code or the Exchange Act shall include any amendment or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Governing Law</w:t>
      </w:r>
      <w:r>
        <w:rPr>
          <w:rFonts w:ascii="Times New Roman;Times;Serif" w:hAnsi="Times New Roman;Times;Serif"/>
          <w:b w:val="false"/>
          <w:i w:val="false"/>
          <w:caps w:val="false"/>
          <w:smallCaps w:val="false"/>
          <w:sz w:val="20"/>
        </w:rPr>
        <w:t>. This Plan shall be administered, interpreted, and enforced under the internal laws of the State of Delaware without regard to conflicts of laws thereof or of any other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Code Section 409A</w:t>
      </w:r>
      <w:r>
        <w:rPr>
          <w:rFonts w:ascii="Times New Roman;Times;Serif" w:hAnsi="Times New Roman;Times;Serif"/>
          <w:b w:val="false"/>
          <w:i w:val="false"/>
          <w:caps w:val="false"/>
          <w:smallCaps w:val="false"/>
          <w:sz w:val="20"/>
        </w:rPr>
        <w:t>. To the extent that the Administrator determines that any Award granted under this Plan is subject to Code Section 409A, this Plan, the Program pursuant to which such Award is granted, and the Award Agreement evidencing such Award shall incorporate the terms and conditions required by Code Section 409A. In that regard, to the extent that any Award under this Plan or any other compensatory plan or arrangement of the Company or any of its Parents or Subsidiaries is subject to Code Section 409A, and such Award or other amount is payable on account of a Participant’s Termination of Service (or any similarly defined term), then (a) such Award or amount shall only be paid to the extent such Termination of Service qualifies as a “separation from service” as defined in Code Section 409A, and (b) if such Award or amount is payable to a “specified employee,” as defined in Code Section 409A, then, to the extent required in order to avoid a distribution subject to taxes under Code Section 409A, such Award or other compensatory payment shall not be payable prior to the earlier of (i) the expiration of the six-month period measured from the date of the Participant’s Termination of Service, or (ii) the date of the Participant’s death. To the extent applicable, this Plan, the Program, and any Award Agreements shall be interpreted in accordance with Code Section 409A. Notwithstanding any provision of this Plan to the contrary, in the event that the Administrator determines that any Award may be subject to Code Section 409A, the Administrator may (but is not obligated to), without a Participant’s consent, adopt such amendments to this Plan and the applicable Program and Award Agreement or adopt other policies and procedures (including amendments, policies, and procedures with retroactive effect), or take any other actions, that the Administrator determines are necessary or appropriate to (A) exempt the Award from Code Section 409A and/or preserve the intended tax treatment of the benefits provided with respect to the Award, or (B) comply with the requirements of Code Section 409A and thereby avoid the application of any penalty taxes under Section Code 409A. The Company makes no representations or warranties as to the tax treatment of any Award under Code Section 409A or otherwise. The Company shall have no obligation under this Section 29 or otherwise to take any action (whether or not described herein) to avoid the imposition of taxes, penalties, or interest under Code Section 409A with respect to any Award, and shall have no liability to any Participant or any other person if any Award, compensation, or other benefits under this Plan are determined to constitute non-compliant, “nonqualified deferred compensation” subject to the imposition of taxes, penalties, and/or interest under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 Unfunded Status of Awards</w:t>
      </w:r>
      <w:r>
        <w:rPr>
          <w:rFonts w:ascii="Times New Roman;Times;Serif" w:hAnsi="Times New Roman;Times;Serif"/>
          <w:b w:val="false"/>
          <w:i w:val="false"/>
          <w:caps w:val="false"/>
          <w:smallCaps w:val="false"/>
          <w:sz w:val="20"/>
        </w:rPr>
        <w:t>. This Plan is intended to be an “unfunded” plan for incentive compensation. With respect to any payments not yet made to a Participant pursuant to an Award, nothing contained in this Plan or any Program or Award Agreement shall give the Participant any rights that are greater than those of a general creditor of the Company or any Parent or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Indemnification</w:t>
      </w:r>
      <w:r>
        <w:rPr>
          <w:rFonts w:ascii="Times New Roman;Times;Serif" w:hAnsi="Times New Roman;Times;Serif"/>
          <w:b w:val="false"/>
          <w:i w:val="false"/>
          <w:caps w:val="false"/>
          <w:smallCaps w:val="false"/>
          <w:sz w:val="20"/>
        </w:rPr>
        <w:t>. To the extent permitted under Applicable Law, each member of the Administrator (and each delegate thereof pursuant to Section 4(f)) shall be indemnified and held harmless by the Company from any loss, cost, liability, or expense that may be imposed upon or reasonably incurred by such member in connection with or resulting from any claim, action, suit, or proceeding to which they may be a party or in which they may be involved by reason of any action or failure to act pursuant to this Plan or any Award Agreement, and against and from any and all amounts paid by them, with the Board’s approval, in satisfaction of judgment in such action, suit, or proceeding against them, provided that they give the Company an opportunity, at its own expense, to handle and defend the same before they undertake to handle and defend it on their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as a matter of law, or otherwise, or any power that the Company may have to indemnify them or hold them harmless.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Relationship to Other Benefits</w:t>
      </w:r>
      <w:r>
        <w:rPr>
          <w:rFonts w:ascii="Times New Roman;Times;Serif" w:hAnsi="Times New Roman;Times;Serif"/>
          <w:b w:val="false"/>
          <w:i w:val="false"/>
          <w:caps w:val="false"/>
          <w:smallCaps w:val="false"/>
          <w:sz w:val="20"/>
        </w:rPr>
        <w:t>. No payment pursuant to this Plan shall be taken into account in determining any benefits under any pension, retirement, savings, profit sharing, group insurance, welfare, or other benefit plan of the Company or any Parent or Subsidiary, except to the extent otherwise expressly provided in writing in such other plan or an agreement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18033</Words>
  <Characters>94005</Characters>
  <CharactersWithSpaces>112128</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